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2D" w:rsidRDefault="000E6D96">
      <w:pPr>
        <w:tabs>
          <w:tab w:val="left" w:pos="1701"/>
        </w:tabs>
        <w:rPr>
          <w:rFonts w:ascii="Bodoni" w:eastAsia="Bodoni" w:hAnsi="Bodoni" w:cs="Bodoni"/>
          <w:b/>
          <w:bCs/>
          <w:spacing w:val="60"/>
          <w:sz w:val="32"/>
          <w:szCs w:val="32"/>
        </w:rPr>
      </w:pPr>
      <w:r>
        <w:rPr>
          <w:noProof/>
          <w:lang w:eastAsia="fr-FR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241935</wp:posOffset>
            </wp:positionV>
            <wp:extent cx="1088390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172" y="21438"/>
                <wp:lineTo x="21172" y="0"/>
                <wp:lineTo x="0" y="0"/>
              </wp:wrapPolygon>
            </wp:wrapThrough>
            <wp:docPr id="1" name="Image 1" descr="Logo CNAT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NATP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742">
        <w:rPr>
          <w:rFonts w:ascii="Bodoni" w:eastAsia="Bodoni" w:hAnsi="Bodoni" w:cs="Bodoni"/>
          <w:b/>
          <w:bCs/>
          <w:spacing w:val="60"/>
          <w:sz w:val="32"/>
          <w:szCs w:val="32"/>
        </w:rPr>
        <w:t xml:space="preserve"> </w:t>
      </w:r>
    </w:p>
    <w:p w:rsidR="0036362D" w:rsidRDefault="0036362D">
      <w:pPr>
        <w:tabs>
          <w:tab w:val="left" w:pos="1701"/>
        </w:tabs>
        <w:rPr>
          <w:rFonts w:ascii="Bodoni" w:eastAsia="Bodoni" w:hAnsi="Bodoni" w:cs="Bodoni"/>
          <w:b/>
          <w:bCs/>
          <w:spacing w:val="60"/>
          <w:sz w:val="32"/>
          <w:szCs w:val="32"/>
        </w:rPr>
      </w:pPr>
    </w:p>
    <w:p w:rsidR="0036362D" w:rsidRDefault="0036362D">
      <w:pPr>
        <w:tabs>
          <w:tab w:val="left" w:pos="1701"/>
        </w:tabs>
        <w:rPr>
          <w:rFonts w:ascii="Bodoni" w:eastAsia="Bodoni" w:hAnsi="Bodoni" w:cs="Bodoni"/>
          <w:b/>
          <w:bCs/>
          <w:spacing w:val="60"/>
          <w:sz w:val="32"/>
          <w:szCs w:val="32"/>
        </w:rPr>
      </w:pPr>
    </w:p>
    <w:p w:rsidR="0036362D" w:rsidRDefault="0036362D">
      <w:pPr>
        <w:tabs>
          <w:tab w:val="left" w:pos="1701"/>
        </w:tabs>
        <w:rPr>
          <w:rFonts w:ascii="Bodoni" w:eastAsia="Bodoni" w:hAnsi="Bodoni" w:cs="Bodoni"/>
          <w:b/>
          <w:bCs/>
          <w:spacing w:val="60"/>
          <w:sz w:val="32"/>
          <w:szCs w:val="32"/>
        </w:rPr>
      </w:pPr>
    </w:p>
    <w:p w:rsidR="0036362D" w:rsidRDefault="0036362D">
      <w:pPr>
        <w:spacing w:before="120" w:line="276" w:lineRule="auto"/>
        <w:ind w:left="2268"/>
        <w:rPr>
          <w:rFonts w:ascii="Bodoni" w:eastAsia="Bodoni" w:hAnsi="Bodoni" w:cs="Bodoni"/>
        </w:rPr>
      </w:pPr>
    </w:p>
    <w:p w:rsidR="00200AB1" w:rsidRDefault="00200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doni" w:eastAsia="Bodoni" w:hAnsi="Bodoni" w:cs="Bodoni"/>
        </w:rPr>
      </w:pPr>
    </w:p>
    <w:p w:rsidR="0036362D" w:rsidRPr="000F4223" w:rsidRDefault="00AA6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Bodoni" w:hAnsi="Times New Roman" w:cs="Times New Roman"/>
          <w:b/>
          <w:bCs/>
        </w:rPr>
      </w:pPr>
      <w:r w:rsidRPr="000F4223">
        <w:rPr>
          <w:rFonts w:eastAsia="Bodoni" w:hAnsi="Times New Roman" w:cs="Times New Roman"/>
          <w:b/>
          <w:bCs/>
        </w:rPr>
        <w:t xml:space="preserve">Communiqué de presse du </w:t>
      </w:r>
      <w:r w:rsidR="00E11071">
        <w:rPr>
          <w:rFonts w:eastAsia="Bodoni" w:hAnsi="Times New Roman" w:cs="Times New Roman"/>
          <w:b/>
          <w:bCs/>
        </w:rPr>
        <w:t>4 décembre</w:t>
      </w:r>
      <w:r w:rsidR="00960790">
        <w:rPr>
          <w:rFonts w:eastAsia="Bodoni" w:hAnsi="Times New Roman" w:cs="Times New Roman"/>
          <w:b/>
          <w:bCs/>
        </w:rPr>
        <w:t xml:space="preserve"> </w:t>
      </w:r>
      <w:r w:rsidR="000E6D96" w:rsidRPr="000F4223">
        <w:rPr>
          <w:rFonts w:eastAsia="Bodoni" w:hAnsi="Times New Roman" w:cs="Times New Roman"/>
          <w:b/>
          <w:bCs/>
        </w:rPr>
        <w:t>2018</w:t>
      </w:r>
    </w:p>
    <w:p w:rsidR="0036362D" w:rsidRPr="000F4223" w:rsidRDefault="00960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Bodoni" w:hAnsi="Times New Roman" w:cs="Times New Roman"/>
          <w:sz w:val="22"/>
          <w:szCs w:val="22"/>
        </w:rPr>
      </w:pPr>
      <w:r>
        <w:rPr>
          <w:rFonts w:eastAsia="Bodoni" w:hAnsi="Times New Roman" w:cs="Times New Roman"/>
          <w:sz w:val="22"/>
          <w:szCs w:val="22"/>
        </w:rPr>
        <w:t xml:space="preserve">#TICPE </w:t>
      </w:r>
      <w:r w:rsidR="003E2C32">
        <w:rPr>
          <w:rFonts w:eastAsia="Bodoni" w:hAnsi="Times New Roman" w:cs="Times New Roman"/>
          <w:sz w:val="22"/>
          <w:szCs w:val="22"/>
        </w:rPr>
        <w:t xml:space="preserve">#GNR </w:t>
      </w:r>
      <w:r w:rsidR="0036362D" w:rsidRPr="000F4223">
        <w:rPr>
          <w:rFonts w:eastAsia="Bodoni" w:hAnsi="Times New Roman" w:cs="Times New Roman"/>
          <w:sz w:val="22"/>
          <w:szCs w:val="22"/>
        </w:rPr>
        <w:t>#Arti</w:t>
      </w:r>
      <w:r>
        <w:rPr>
          <w:rFonts w:eastAsia="Bodoni" w:hAnsi="Times New Roman" w:cs="Times New Roman"/>
          <w:sz w:val="22"/>
          <w:szCs w:val="22"/>
        </w:rPr>
        <w:t xml:space="preserve">sanat #TravauxPublics </w:t>
      </w:r>
      <w:r w:rsidR="0036362D" w:rsidRPr="000F4223">
        <w:rPr>
          <w:rFonts w:eastAsia="Bodoni" w:hAnsi="Times New Roman" w:cs="Times New Roman"/>
          <w:sz w:val="22"/>
          <w:szCs w:val="22"/>
        </w:rPr>
        <w:t>#BTP</w:t>
      </w:r>
      <w:r w:rsidR="007F6D38">
        <w:rPr>
          <w:rFonts w:eastAsia="Bodoni" w:hAnsi="Times New Roman" w:cs="Times New Roman"/>
          <w:sz w:val="22"/>
          <w:szCs w:val="22"/>
        </w:rPr>
        <w:t xml:space="preserve"> #Paysage</w:t>
      </w:r>
    </w:p>
    <w:p w:rsidR="004530BC" w:rsidRDefault="004530BC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b/>
          <w:bCs/>
        </w:rPr>
      </w:pPr>
    </w:p>
    <w:p w:rsidR="00642C17" w:rsidRPr="00AF0CAB" w:rsidRDefault="00642C17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b/>
          <w:bCs/>
        </w:rPr>
      </w:pPr>
    </w:p>
    <w:p w:rsidR="00DA555B" w:rsidRDefault="0011308A" w:rsidP="00AF0CAB">
      <w:pPr>
        <w:pStyle w:val="Titre2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 w:rsidRPr="00AF0CAB">
        <w:rPr>
          <w:sz w:val="32"/>
          <w:szCs w:val="32"/>
        </w:rPr>
        <w:t>​</w:t>
      </w:r>
      <w:r w:rsidR="00E11071">
        <w:rPr>
          <w:sz w:val="32"/>
          <w:szCs w:val="32"/>
        </w:rPr>
        <w:t>Moratoire sur la f</w:t>
      </w:r>
      <w:r w:rsidR="00A0249D" w:rsidRPr="00AF0CAB">
        <w:rPr>
          <w:sz w:val="32"/>
          <w:szCs w:val="32"/>
        </w:rPr>
        <w:t>in du GNR</w:t>
      </w:r>
      <w:r w:rsidR="00E11071">
        <w:rPr>
          <w:sz w:val="32"/>
          <w:szCs w:val="32"/>
        </w:rPr>
        <w:t xml:space="preserve"> : </w:t>
      </w:r>
    </w:p>
    <w:p w:rsidR="000378FD" w:rsidRPr="00AF0CAB" w:rsidRDefault="00DA555B" w:rsidP="00AF0CAB">
      <w:pPr>
        <w:pStyle w:val="Titre2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UNE </w:t>
      </w:r>
      <w:r w:rsidR="00E11071">
        <w:rPr>
          <w:sz w:val="32"/>
          <w:szCs w:val="32"/>
        </w:rPr>
        <w:t xml:space="preserve">VICTOIRE </w:t>
      </w:r>
      <w:r>
        <w:rPr>
          <w:sz w:val="32"/>
          <w:szCs w:val="32"/>
        </w:rPr>
        <w:t xml:space="preserve">CNATP </w:t>
      </w:r>
      <w:r w:rsidR="00A0249D" w:rsidRPr="00AF0CAB">
        <w:rPr>
          <w:sz w:val="32"/>
          <w:szCs w:val="32"/>
        </w:rPr>
        <w:t>!</w:t>
      </w:r>
    </w:p>
    <w:p w:rsidR="001222F5" w:rsidRDefault="001222F5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DA555B" w:rsidRDefault="005411AA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C’est une victoire pour la CNATP, qui représente toutes les petites entreprises des Travaux Publics et du Paysage.</w:t>
      </w:r>
    </w:p>
    <w:p w:rsidR="005411AA" w:rsidRDefault="005411AA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AF0CAB" w:rsidRDefault="001222F5" w:rsidP="00AF0CAB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Ce mardi 4 décembre, le Premier Ministre Edouard Philippe a annoncé </w:t>
      </w:r>
      <w:r w:rsidR="00DC013D" w:rsidRPr="00686A74">
        <w:rPr>
          <w:b/>
          <w:sz w:val="22"/>
          <w:szCs w:val="22"/>
        </w:rPr>
        <w:t>la suspension pendant six mois de la hausse de la fisc</w:t>
      </w:r>
      <w:r w:rsidR="00F70CA2">
        <w:rPr>
          <w:b/>
          <w:sz w:val="22"/>
          <w:szCs w:val="22"/>
        </w:rPr>
        <w:t xml:space="preserve">alité sur le gazole non routier : </w:t>
      </w:r>
      <w:r w:rsidR="00F70CA2" w:rsidRPr="00F70CA2">
        <w:rPr>
          <w:i/>
          <w:sz w:val="22"/>
          <w:szCs w:val="22"/>
        </w:rPr>
        <w:t xml:space="preserve">« elle ne s’appliquera pas avant d’être débattue par toutes les parties prenantes. Il faut mettre en œuvre des mesures d’accompagnement. Si on ne les trouve </w:t>
      </w:r>
      <w:r w:rsidR="00F70CA2">
        <w:rPr>
          <w:i/>
          <w:sz w:val="22"/>
          <w:szCs w:val="22"/>
        </w:rPr>
        <w:t>pas</w:t>
      </w:r>
      <w:r w:rsidR="00F70CA2" w:rsidRPr="00F70CA2">
        <w:rPr>
          <w:i/>
          <w:sz w:val="22"/>
          <w:szCs w:val="22"/>
        </w:rPr>
        <w:t>, nous en tirerons les conséquences. »</w:t>
      </w:r>
    </w:p>
    <w:p w:rsidR="00460135" w:rsidRDefault="00460135" w:rsidP="00AF0CAB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84B91" w:rsidRDefault="00460135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C’est une grande victoire pour toutes les petites entreprises </w:t>
      </w:r>
      <w:r w:rsidR="00C53E42" w:rsidRPr="004530BC">
        <w:rPr>
          <w:sz w:val="22"/>
          <w:szCs w:val="22"/>
        </w:rPr>
        <w:t>des travaux publics et du paysage</w:t>
      </w:r>
      <w:r w:rsidR="00AA1DC7">
        <w:rPr>
          <w:sz w:val="22"/>
          <w:szCs w:val="22"/>
        </w:rPr>
        <w:t>,</w:t>
      </w:r>
      <w:r w:rsidR="00550BCD" w:rsidRPr="004530BC">
        <w:rPr>
          <w:sz w:val="22"/>
          <w:szCs w:val="22"/>
        </w:rPr>
        <w:t xml:space="preserve"> particulièrement impactées par </w:t>
      </w:r>
      <w:r w:rsidR="006C5D08">
        <w:rPr>
          <w:sz w:val="22"/>
          <w:szCs w:val="22"/>
        </w:rPr>
        <w:t>cette mesure !</w:t>
      </w:r>
    </w:p>
    <w:p w:rsidR="00884B91" w:rsidRDefault="00884B91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8094A" w:rsidRPr="00AA553F" w:rsidRDefault="00884B91" w:rsidP="00AA553F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En effet, </w:t>
      </w:r>
      <w:r w:rsidR="00550BCD" w:rsidRPr="004530BC">
        <w:rPr>
          <w:sz w:val="22"/>
          <w:szCs w:val="22"/>
        </w:rPr>
        <w:t xml:space="preserve">le projet </w:t>
      </w:r>
      <w:r>
        <w:rPr>
          <w:sz w:val="22"/>
          <w:szCs w:val="22"/>
        </w:rPr>
        <w:t>de loi de finances 2019</w:t>
      </w:r>
      <w:r w:rsidR="006013FA" w:rsidRPr="004530BC">
        <w:rPr>
          <w:sz w:val="22"/>
          <w:szCs w:val="22"/>
        </w:rPr>
        <w:t xml:space="preserve"> prévoit </w:t>
      </w:r>
      <w:r w:rsidR="009E1CB3" w:rsidRPr="004530BC">
        <w:rPr>
          <w:sz w:val="22"/>
          <w:szCs w:val="22"/>
        </w:rPr>
        <w:t xml:space="preserve">de </w:t>
      </w:r>
      <w:r w:rsidR="009E1CB3" w:rsidRPr="004530BC">
        <w:rPr>
          <w:b/>
          <w:sz w:val="22"/>
          <w:szCs w:val="22"/>
        </w:rPr>
        <w:t>supprimer le gazole non routier</w:t>
      </w:r>
      <w:r w:rsidR="00C53E42" w:rsidRPr="004530BC">
        <w:rPr>
          <w:sz w:val="22"/>
          <w:szCs w:val="22"/>
        </w:rPr>
        <w:t xml:space="preserve"> (GNR) en</w:t>
      </w:r>
      <w:r w:rsidR="009E1CB3" w:rsidRPr="004530BC">
        <w:rPr>
          <w:sz w:val="22"/>
          <w:szCs w:val="22"/>
        </w:rPr>
        <w:t xml:space="preserve"> 2019. Ce</w:t>
      </w:r>
      <w:r w:rsidR="00980C61" w:rsidRPr="004530BC">
        <w:rPr>
          <w:sz w:val="22"/>
          <w:szCs w:val="22"/>
        </w:rPr>
        <w:t> carburant </w:t>
      </w:r>
      <w:r w:rsidR="009E1CB3" w:rsidRPr="004530BC">
        <w:rPr>
          <w:sz w:val="22"/>
          <w:szCs w:val="22"/>
        </w:rPr>
        <w:t xml:space="preserve">est </w:t>
      </w:r>
      <w:r w:rsidR="00980C61" w:rsidRPr="004530BC">
        <w:rPr>
          <w:sz w:val="22"/>
          <w:szCs w:val="22"/>
        </w:rPr>
        <w:t xml:space="preserve">utilisé en France pour les engins </w:t>
      </w:r>
      <w:r w:rsidR="00C53E42" w:rsidRPr="004530BC">
        <w:rPr>
          <w:sz w:val="22"/>
          <w:szCs w:val="22"/>
        </w:rPr>
        <w:t>de chantier</w:t>
      </w:r>
      <w:r w:rsidR="00980C61" w:rsidRPr="004530B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51973" w:rsidRPr="004530BC">
        <w:rPr>
          <w:sz w:val="22"/>
          <w:szCs w:val="22"/>
        </w:rPr>
        <w:t>Cette politique du</w:t>
      </w:r>
      <w:r w:rsidR="00980C61" w:rsidRPr="004530BC">
        <w:rPr>
          <w:sz w:val="22"/>
          <w:szCs w:val="22"/>
        </w:rPr>
        <w:t xml:space="preserve"> gouvernement </w:t>
      </w:r>
      <w:r w:rsidR="00DC013D">
        <w:rPr>
          <w:sz w:val="22"/>
          <w:szCs w:val="22"/>
        </w:rPr>
        <w:t>prévoyait</w:t>
      </w:r>
      <w:r w:rsidR="009E1CB3" w:rsidRPr="004530BC">
        <w:rPr>
          <w:sz w:val="22"/>
          <w:szCs w:val="22"/>
        </w:rPr>
        <w:t xml:space="preserve"> </w:t>
      </w:r>
      <w:r w:rsidR="00DC013D">
        <w:rPr>
          <w:sz w:val="22"/>
          <w:szCs w:val="22"/>
        </w:rPr>
        <w:t>d’</w:t>
      </w:r>
      <w:r w:rsidR="009E1CB3" w:rsidRPr="004530BC">
        <w:rPr>
          <w:sz w:val="22"/>
          <w:szCs w:val="22"/>
        </w:rPr>
        <w:t>entrainer</w:t>
      </w:r>
      <w:r w:rsidR="0018094A" w:rsidRPr="004530BC">
        <w:rPr>
          <w:sz w:val="22"/>
          <w:szCs w:val="22"/>
        </w:rPr>
        <w:t xml:space="preserve"> pour les professionnels</w:t>
      </w:r>
      <w:r w:rsidR="009E1CB3" w:rsidRPr="004530BC">
        <w:rPr>
          <w:sz w:val="22"/>
          <w:szCs w:val="22"/>
        </w:rPr>
        <w:t>, dès le 1</w:t>
      </w:r>
      <w:r w:rsidR="009E1CB3" w:rsidRPr="004530BC">
        <w:rPr>
          <w:sz w:val="22"/>
          <w:szCs w:val="22"/>
          <w:vertAlign w:val="superscript"/>
        </w:rPr>
        <w:t>er</w:t>
      </w:r>
      <w:r w:rsidR="009E1CB3" w:rsidRPr="004530BC">
        <w:rPr>
          <w:sz w:val="22"/>
          <w:szCs w:val="22"/>
        </w:rPr>
        <w:t xml:space="preserve"> janvier 2019,</w:t>
      </w:r>
      <w:r w:rsidR="00051973" w:rsidRPr="004530BC">
        <w:rPr>
          <w:sz w:val="22"/>
          <w:szCs w:val="22"/>
        </w:rPr>
        <w:t xml:space="preserve"> </w:t>
      </w:r>
      <w:r w:rsidR="00051973" w:rsidRPr="004530BC">
        <w:rPr>
          <w:b/>
          <w:sz w:val="22"/>
          <w:szCs w:val="22"/>
        </w:rPr>
        <w:t>u</w:t>
      </w:r>
      <w:r w:rsidR="00057978" w:rsidRPr="004530BC">
        <w:rPr>
          <w:b/>
          <w:sz w:val="22"/>
          <w:szCs w:val="22"/>
        </w:rPr>
        <w:t>ne nouvelle augmentation de 50</w:t>
      </w:r>
      <w:r w:rsidR="00980C61" w:rsidRPr="004530BC">
        <w:rPr>
          <w:b/>
          <w:sz w:val="22"/>
          <w:szCs w:val="22"/>
        </w:rPr>
        <w:t>% d</w:t>
      </w:r>
      <w:r w:rsidR="00220567" w:rsidRPr="004530BC">
        <w:rPr>
          <w:b/>
          <w:sz w:val="22"/>
          <w:szCs w:val="22"/>
        </w:rPr>
        <w:t>u coût du</w:t>
      </w:r>
      <w:r w:rsidR="00980C61" w:rsidRPr="004530BC">
        <w:rPr>
          <w:b/>
          <w:sz w:val="22"/>
          <w:szCs w:val="22"/>
        </w:rPr>
        <w:t xml:space="preserve"> carburant des engins</w:t>
      </w:r>
      <w:r w:rsidR="00077681" w:rsidRPr="004530BC">
        <w:rPr>
          <w:b/>
          <w:sz w:val="22"/>
          <w:szCs w:val="22"/>
        </w:rPr>
        <w:t>.</w:t>
      </w:r>
    </w:p>
    <w:p w:rsidR="00AA553F" w:rsidRPr="00FA288F" w:rsidRDefault="00AA553F" w:rsidP="00AA553F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4530BC">
        <w:rPr>
          <w:sz w:val="22"/>
          <w:szCs w:val="22"/>
        </w:rPr>
        <w:t>A ce jour, aucune solution alternative n’existe tandis que d’autres secteurs sont épargnés par cette mesure. De plus, les entreprises vont devoir faire face à une explosion des vols de carburants sur leurs chantiers et dépôts.</w:t>
      </w:r>
    </w:p>
    <w:p w:rsidR="00AA553F" w:rsidRDefault="00AA553F" w:rsidP="0018094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84B91" w:rsidRDefault="00884B91" w:rsidP="0018094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8094A" w:rsidRPr="00FA288F" w:rsidRDefault="00FA288F" w:rsidP="0018094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 CNATP s’est vivement opposée à cette mesure, prise sans concertation avec les professionnels concernés, </w:t>
      </w:r>
      <w:r w:rsidR="001559A1">
        <w:rPr>
          <w:b/>
          <w:sz w:val="22"/>
          <w:szCs w:val="22"/>
        </w:rPr>
        <w:t>et qui met</w:t>
      </w:r>
      <w:r>
        <w:rPr>
          <w:b/>
          <w:sz w:val="22"/>
          <w:szCs w:val="22"/>
        </w:rPr>
        <w:t xml:space="preserve"> </w:t>
      </w:r>
      <w:r w:rsidR="001749E6" w:rsidRPr="004530BC">
        <w:rPr>
          <w:b/>
          <w:sz w:val="22"/>
          <w:szCs w:val="22"/>
        </w:rPr>
        <w:t xml:space="preserve">en </w:t>
      </w:r>
      <w:r w:rsidR="00884B91">
        <w:rPr>
          <w:b/>
          <w:sz w:val="22"/>
          <w:szCs w:val="22"/>
        </w:rPr>
        <w:t xml:space="preserve">grave </w:t>
      </w:r>
      <w:r w:rsidR="001749E6" w:rsidRPr="004530BC">
        <w:rPr>
          <w:b/>
          <w:sz w:val="22"/>
          <w:szCs w:val="22"/>
        </w:rPr>
        <w:t>péril les entreprises du secteur</w:t>
      </w:r>
      <w:r w:rsidR="001749E6" w:rsidRPr="004530BC">
        <w:rPr>
          <w:sz w:val="22"/>
          <w:szCs w:val="22"/>
        </w:rPr>
        <w:t>.</w:t>
      </w:r>
      <w:r w:rsidR="001559A1">
        <w:rPr>
          <w:sz w:val="22"/>
          <w:szCs w:val="22"/>
        </w:rPr>
        <w:t xml:space="preserve"> Nombreux sont les chefs d’entreprise à s’être mobilisés au travers de la CNATP pour faire entendre les </w:t>
      </w:r>
      <w:r w:rsidR="00465EFC">
        <w:rPr>
          <w:sz w:val="22"/>
          <w:szCs w:val="22"/>
        </w:rPr>
        <w:t>spécificités</w:t>
      </w:r>
      <w:r w:rsidR="001559A1">
        <w:rPr>
          <w:sz w:val="22"/>
          <w:szCs w:val="22"/>
        </w:rPr>
        <w:t xml:space="preserve"> des petites entreprises</w:t>
      </w:r>
      <w:r w:rsidR="00465EFC">
        <w:rPr>
          <w:sz w:val="22"/>
          <w:szCs w:val="22"/>
        </w:rPr>
        <w:t xml:space="preserve"> des travaux publics et du paysage</w:t>
      </w:r>
      <w:r w:rsidR="001559A1">
        <w:rPr>
          <w:sz w:val="22"/>
          <w:szCs w:val="22"/>
        </w:rPr>
        <w:t>.</w:t>
      </w:r>
      <w:r w:rsidR="0018094A" w:rsidRPr="004530BC">
        <w:rPr>
          <w:sz w:val="22"/>
          <w:szCs w:val="22"/>
        </w:rPr>
        <w:t xml:space="preserve"> </w:t>
      </w:r>
    </w:p>
    <w:p w:rsidR="001749E6" w:rsidRDefault="001749E6" w:rsidP="0018094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60609D" w:rsidRDefault="0060609D" w:rsidP="0060609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717ED0F8" wp14:editId="2923BA73">
            <wp:extent cx="4320540" cy="3240405"/>
            <wp:effectExtent l="0" t="0" r="3810" b="0"/>
            <wp:docPr id="2" name="Image 2" descr="Lâimage contient peut-ÃªtreÂ : 12 personnes, personnes souriantes, ciel et plein 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âimage contient peut-ÃªtreÂ : 12 personnes, personnes souriantes, ciel et plein a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09D" w:rsidRPr="004530BC" w:rsidRDefault="0060609D" w:rsidP="0060609D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</w:p>
    <w:p w:rsidR="0026498E" w:rsidRDefault="00550BCD" w:rsidP="0018094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530BC">
        <w:rPr>
          <w:sz w:val="22"/>
          <w:szCs w:val="22"/>
        </w:rPr>
        <w:lastRenderedPageBreak/>
        <w:t>Afin de faire entendre nos revendications professionnelles,</w:t>
      </w:r>
      <w:r w:rsidR="00DA32AC">
        <w:rPr>
          <w:sz w:val="22"/>
          <w:szCs w:val="22"/>
        </w:rPr>
        <w:t xml:space="preserve"> la</w:t>
      </w:r>
      <w:r w:rsidR="00C94324" w:rsidRPr="004530BC">
        <w:rPr>
          <w:sz w:val="22"/>
          <w:szCs w:val="22"/>
        </w:rPr>
        <w:t xml:space="preserve"> CNATP s</w:t>
      </w:r>
      <w:r w:rsidR="00DA32AC">
        <w:rPr>
          <w:sz w:val="22"/>
          <w:szCs w:val="22"/>
        </w:rPr>
        <w:t>’est mobilisée</w:t>
      </w:r>
      <w:r w:rsidR="00884B91">
        <w:rPr>
          <w:sz w:val="22"/>
          <w:szCs w:val="22"/>
        </w:rPr>
        <w:t xml:space="preserve"> depuis plus de deux mois</w:t>
      </w:r>
      <w:r w:rsidR="00C94324" w:rsidRPr="004530BC">
        <w:rPr>
          <w:sz w:val="22"/>
          <w:szCs w:val="22"/>
        </w:rPr>
        <w:t xml:space="preserve"> par des manifestations</w:t>
      </w:r>
      <w:r w:rsidR="00DA32AC">
        <w:rPr>
          <w:sz w:val="22"/>
          <w:szCs w:val="22"/>
        </w:rPr>
        <w:t xml:space="preserve"> devant les préfectures et les permanences de parlementaires</w:t>
      </w:r>
      <w:r w:rsidR="00E83F6F">
        <w:rPr>
          <w:sz w:val="22"/>
          <w:szCs w:val="22"/>
        </w:rPr>
        <w:t xml:space="preserve"> avec des engins de chantiers</w:t>
      </w:r>
      <w:r w:rsidR="00C94324" w:rsidRPr="004530BC">
        <w:rPr>
          <w:sz w:val="22"/>
          <w:szCs w:val="22"/>
        </w:rPr>
        <w:t>,</w:t>
      </w:r>
      <w:r w:rsidR="00DA32AC">
        <w:rPr>
          <w:sz w:val="22"/>
          <w:szCs w:val="22"/>
        </w:rPr>
        <w:t xml:space="preserve"> mais aussi</w:t>
      </w:r>
      <w:r w:rsidR="00C94324" w:rsidRPr="004530BC">
        <w:rPr>
          <w:sz w:val="22"/>
          <w:szCs w:val="22"/>
        </w:rPr>
        <w:t xml:space="preserve"> </w:t>
      </w:r>
      <w:r w:rsidR="00DA32AC">
        <w:rPr>
          <w:sz w:val="22"/>
          <w:szCs w:val="22"/>
        </w:rPr>
        <w:t xml:space="preserve">par des </w:t>
      </w:r>
      <w:r w:rsidR="009D4C8D">
        <w:rPr>
          <w:sz w:val="22"/>
          <w:szCs w:val="22"/>
        </w:rPr>
        <w:t xml:space="preserve">courriers et des </w:t>
      </w:r>
      <w:r w:rsidR="00C94324" w:rsidRPr="004530BC">
        <w:rPr>
          <w:sz w:val="22"/>
          <w:szCs w:val="22"/>
        </w:rPr>
        <w:t>rencontres</w:t>
      </w:r>
      <w:r w:rsidR="009D4C8D">
        <w:rPr>
          <w:sz w:val="22"/>
          <w:szCs w:val="22"/>
        </w:rPr>
        <w:t xml:space="preserve"> afin de sensibiliser </w:t>
      </w:r>
      <w:r w:rsidR="00DA32AC">
        <w:rPr>
          <w:sz w:val="22"/>
          <w:szCs w:val="22"/>
        </w:rPr>
        <w:t>un grand nombre de</w:t>
      </w:r>
      <w:r w:rsidR="00E83F6F">
        <w:rPr>
          <w:sz w:val="22"/>
          <w:szCs w:val="22"/>
        </w:rPr>
        <w:t xml:space="preserve"> parlementaires, pour les convaincre du bien-fondé de nos revendications</w:t>
      </w:r>
      <w:r w:rsidR="009D4C8D">
        <w:rPr>
          <w:sz w:val="22"/>
          <w:szCs w:val="22"/>
        </w:rPr>
        <w:t>.</w:t>
      </w:r>
    </w:p>
    <w:p w:rsidR="009D4C8D" w:rsidRDefault="009D4C8D" w:rsidP="0018094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C77377" w:rsidRDefault="00C77377" w:rsidP="00E9372C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78"/>
      </w:tblGrid>
      <w:tr w:rsidR="00460135" w:rsidTr="00460135">
        <w:tc>
          <w:tcPr>
            <w:tcW w:w="10178" w:type="dxa"/>
          </w:tcPr>
          <w:p w:rsidR="00460135" w:rsidRPr="00460135" w:rsidRDefault="00460135" w:rsidP="00460135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460135">
              <w:rPr>
                <w:b/>
                <w:sz w:val="22"/>
                <w:szCs w:val="22"/>
              </w:rPr>
              <w:t xml:space="preserve">La demande de la CNATP est très claire : </w:t>
            </w:r>
          </w:p>
          <w:p w:rsidR="00460135" w:rsidRPr="00460135" w:rsidRDefault="00460135" w:rsidP="0046013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135">
              <w:rPr>
                <w:sz w:val="22"/>
                <w:szCs w:val="22"/>
              </w:rPr>
              <w:t>La suppression du GNR doit être annulée : la distinction du carburant pour les engins de chantier est indispensable</w:t>
            </w:r>
            <w:r w:rsidR="00E75D86">
              <w:rPr>
                <w:sz w:val="22"/>
                <w:szCs w:val="22"/>
              </w:rPr>
              <w:t xml:space="preserve"> pour éviter les vols de carburants</w:t>
            </w:r>
            <w:r w:rsidR="009D4C8D">
              <w:rPr>
                <w:sz w:val="22"/>
                <w:szCs w:val="22"/>
              </w:rPr>
              <w:t>,</w:t>
            </w:r>
          </w:p>
          <w:p w:rsidR="00460135" w:rsidRPr="00460135" w:rsidRDefault="00460135" w:rsidP="0046013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60135">
              <w:rPr>
                <w:sz w:val="22"/>
                <w:szCs w:val="22"/>
              </w:rPr>
              <w:t>L’alignemen</w:t>
            </w:r>
            <w:r w:rsidR="00E75D86">
              <w:rPr>
                <w:sz w:val="22"/>
                <w:szCs w:val="22"/>
              </w:rPr>
              <w:t>t du prix du GNR avec celui du g</w:t>
            </w:r>
            <w:r w:rsidRPr="00460135">
              <w:rPr>
                <w:sz w:val="22"/>
                <w:szCs w:val="22"/>
              </w:rPr>
              <w:t xml:space="preserve">azole blanc doit être reporté </w:t>
            </w:r>
            <w:r w:rsidR="006C5D08">
              <w:rPr>
                <w:sz w:val="22"/>
                <w:szCs w:val="22"/>
              </w:rPr>
              <w:t>un</w:t>
            </w:r>
            <w:r w:rsidR="009D4C8D">
              <w:rPr>
                <w:sz w:val="22"/>
                <w:szCs w:val="22"/>
              </w:rPr>
              <w:t xml:space="preserve"> an</w:t>
            </w:r>
            <w:r w:rsidRPr="00460135">
              <w:rPr>
                <w:sz w:val="22"/>
                <w:szCs w:val="22"/>
              </w:rPr>
              <w:t xml:space="preserve"> afin de pouvoir répercuter la hausse dans les devis</w:t>
            </w:r>
            <w:r w:rsidR="009D4C8D">
              <w:rPr>
                <w:sz w:val="22"/>
                <w:szCs w:val="22"/>
              </w:rPr>
              <w:t>,</w:t>
            </w:r>
          </w:p>
          <w:p w:rsidR="00460135" w:rsidRPr="00AE46C9" w:rsidRDefault="009D4C8D" w:rsidP="00AE46C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Un véritable plan d’accompagnement à la transition écologique</w:t>
            </w:r>
            <w:r w:rsidR="00AE46C9" w:rsidRPr="00AE46C9">
              <w:rPr>
                <w:sz w:val="22"/>
                <w:szCs w:val="22"/>
              </w:rPr>
              <w:t xml:space="preserve"> </w:t>
            </w:r>
            <w:r w:rsidR="00EA50DE">
              <w:rPr>
                <w:sz w:val="22"/>
                <w:szCs w:val="22"/>
              </w:rPr>
              <w:t xml:space="preserve">doit être mis en place </w:t>
            </w:r>
            <w:r w:rsidR="00AE46C9" w:rsidRPr="00AE46C9">
              <w:rPr>
                <w:sz w:val="22"/>
                <w:szCs w:val="22"/>
              </w:rPr>
              <w:t>pour les TPE artisanales, comprenant des soutiens financiers significatifs au renouvellement et à la conversion des engins de chantiers, utilitaires, fourgonnettes, camions vers des véhicules utilisant des énergies renouvelables. Ceci, si techniquement, il existe de telles solutions de remplacement.</w:t>
            </w:r>
          </w:p>
        </w:tc>
      </w:tr>
    </w:tbl>
    <w:p w:rsidR="005A006A" w:rsidRDefault="005A006A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sz w:val="22"/>
          <w:szCs w:val="22"/>
          <w:highlight w:val="yellow"/>
        </w:rPr>
      </w:pPr>
    </w:p>
    <w:p w:rsidR="00C77377" w:rsidRPr="004530BC" w:rsidRDefault="00C77377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sz w:val="22"/>
          <w:szCs w:val="22"/>
          <w:highlight w:val="yellow"/>
        </w:rPr>
      </w:pPr>
    </w:p>
    <w:p w:rsidR="00686A74" w:rsidRDefault="00CB6DAC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</w:pPr>
      <w:r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 xml:space="preserve">Pour </w:t>
      </w:r>
      <w:r w:rsidR="00E9372C"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>Françoise Despret</w:t>
      </w:r>
      <w:r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>, Président</w:t>
      </w:r>
      <w:r w:rsidR="00E9372C"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>e</w:t>
      </w:r>
      <w:r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 xml:space="preserve"> de la </w:t>
      </w:r>
      <w:r w:rsidR="00E9372C"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>CNATP</w:t>
      </w:r>
      <w:r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 xml:space="preserve"> : </w:t>
      </w:r>
      <w:r w:rsidR="00662AD7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« </w:t>
      </w:r>
      <w:r w:rsidR="00686A74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C’est une grande victoire pour nos entreprises, qui, pour beaucoup auraient été acculée</w:t>
      </w:r>
      <w:r w:rsidR="002D1BF8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s</w:t>
      </w:r>
      <w:r w:rsidR="00686A74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à la faillite en 2019, faut</w:t>
      </w:r>
      <w:r w:rsidR="006E6D48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e</w:t>
      </w:r>
      <w:r w:rsidR="00686A74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de pouvoir répercuter cette hausse du coût du carburant</w:t>
      </w:r>
      <w:r w:rsidR="005A3309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sur leurs marchés </w:t>
      </w:r>
      <w:r w:rsidR="002D1BF8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en cours</w:t>
      </w:r>
      <w:r w:rsidR="00686A74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.</w:t>
      </w:r>
    </w:p>
    <w:p w:rsidR="008B6757" w:rsidRDefault="005A3309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</w:pPr>
      <w:r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Nous avons obtenu un sursis, pendant lequel</w:t>
      </w:r>
      <w:r w:rsidR="006E6D48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nous poursuiv</w:t>
      </w:r>
      <w:r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r</w:t>
      </w:r>
      <w:r w:rsidR="006E6D48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ons notre mobilisation pour conv</w:t>
      </w:r>
      <w:r w:rsidR="00896B1F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aincre le</w:t>
      </w:r>
      <w:r w:rsidR="002D1BF8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G</w:t>
      </w:r>
      <w:r w:rsidR="006E6D48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ouvernement</w:t>
      </w:r>
      <w:r w:rsidR="002D1BF8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et les parlementaires</w:t>
      </w:r>
      <w:r w:rsidR="006E6D48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</w:t>
      </w:r>
      <w:r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de la nécessité </w:t>
      </w:r>
      <w:r w:rsidR="002D1BF8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de mettre en œuvre une politique adaptée à la réalité de</w:t>
      </w:r>
      <w:r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nos TPE artisanales.</w:t>
      </w:r>
      <w:r w:rsidR="008D57CA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 »</w:t>
      </w:r>
    </w:p>
    <w:p w:rsidR="005A3309" w:rsidRDefault="005A3309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</w:pPr>
    </w:p>
    <w:p w:rsidR="00C77377" w:rsidRPr="00C77377" w:rsidRDefault="00C77377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</w:pPr>
    </w:p>
    <w:p w:rsidR="008D57CA" w:rsidRPr="00FB12A0" w:rsidRDefault="005613A9" w:rsidP="00561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Bodoni" w:hAnsi="Times New Roman" w:cs="Times New Roman"/>
          <w:bCs/>
          <w:i/>
          <w:sz w:val="22"/>
          <w:szCs w:val="22"/>
        </w:rPr>
      </w:pPr>
      <w:r>
        <w:rPr>
          <w:rFonts w:eastAsia="Bodoni" w:hAnsi="Times New Roman" w:cs="Times New Roman"/>
          <w:bCs/>
          <w:i/>
        </w:rPr>
        <w:t>***</w:t>
      </w:r>
    </w:p>
    <w:p w:rsidR="00C77377" w:rsidRDefault="00C77377" w:rsidP="000E6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Bodoni" w:hAnsi="Times New Roman" w:cs="Times New Roman"/>
          <w:b/>
          <w:bCs/>
          <w:i/>
          <w:iCs/>
          <w:sz w:val="18"/>
          <w:szCs w:val="18"/>
          <w:u w:val="single"/>
          <w:lang w:val="es-ES_tradnl"/>
        </w:rPr>
      </w:pPr>
    </w:p>
    <w:p w:rsidR="000E6D96" w:rsidRPr="00C77377" w:rsidRDefault="000E6D96" w:rsidP="000E6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Bodoni" w:hAnsi="Times New Roman" w:cs="Times New Roman"/>
          <w:b/>
          <w:bCs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b/>
          <w:bCs/>
          <w:i/>
          <w:iCs/>
          <w:sz w:val="18"/>
          <w:szCs w:val="18"/>
          <w:u w:val="single"/>
          <w:lang w:val="es-ES_tradnl"/>
        </w:rPr>
        <w:t>A propos de la CNATP</w:t>
      </w:r>
      <w:r w:rsidRPr="00C77377">
        <w:rPr>
          <w:rFonts w:eastAsia="Bodoni" w:hAnsi="Times New Roman" w:cs="Times New Roman"/>
          <w:b/>
          <w:bCs/>
          <w:i/>
          <w:iCs/>
          <w:sz w:val="18"/>
          <w:szCs w:val="18"/>
        </w:rPr>
        <w:t xml:space="preserve"> :</w:t>
      </w:r>
    </w:p>
    <w:p w:rsidR="00973621" w:rsidRDefault="003E6B54" w:rsidP="000E6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>Créée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en 1993, la Chambre nationale de l’artisanat des Travaux publics et du Paysage (CNATP)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défend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les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intérêts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et promeut les entreprises artisanales des Travaux publics et du Paysage. Ces deux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métiers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regroupent plus de 20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activités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. (</w:t>
      </w:r>
      <w:hyperlink r:id="rId9" w:history="1">
        <w:r w:rsidR="00973621" w:rsidRPr="00973621">
          <w:rPr>
            <w:rStyle w:val="Lienhypertexte"/>
            <w:rFonts w:eastAsia="Bodoni" w:hAnsi="Times New Roman" w:cs="Times New Roman"/>
            <w:i/>
            <w:iCs/>
            <w:color w:val="0070C0"/>
            <w:sz w:val="18"/>
            <w:szCs w:val="18"/>
          </w:rPr>
          <w:t>www.cnatp.org</w:t>
        </w:r>
      </w:hyperlink>
      <w:r w:rsidR="00973621">
        <w:rPr>
          <w:rFonts w:eastAsia="Bodoni" w:hAnsi="Times New Roman" w:cs="Times New Roman"/>
          <w:i/>
          <w:iCs/>
          <w:sz w:val="18"/>
          <w:szCs w:val="18"/>
        </w:rPr>
        <w:t>).</w:t>
      </w:r>
    </w:p>
    <w:p w:rsidR="000E6D96" w:rsidRPr="00C77377" w:rsidRDefault="000E6D96" w:rsidP="000E6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i/>
          <w:iCs/>
          <w:sz w:val="18"/>
          <w:szCs w:val="18"/>
        </w:rPr>
      </w:pPr>
    </w:p>
    <w:p w:rsidR="000E6D96" w:rsidRPr="00C77377" w:rsidRDefault="000E6D96" w:rsidP="000E6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>On compte :</w:t>
      </w:r>
    </w:p>
    <w:p w:rsidR="000E6D96" w:rsidRPr="00C77377" w:rsidRDefault="000E6D96" w:rsidP="000E6D96">
      <w:pPr>
        <w:numPr>
          <w:ilvl w:val="0"/>
          <w:numId w:val="6"/>
        </w:numPr>
        <w:ind w:left="567" w:hanging="283"/>
        <w:jc w:val="both"/>
        <w:rPr>
          <w:rFonts w:eastAsia="Bodoni" w:hAnsi="Times New Roman" w:cs="Times New Roman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>66 5</w:t>
      </w:r>
      <w:r w:rsidR="009C730D" w:rsidRPr="00C77377">
        <w:rPr>
          <w:rFonts w:eastAsia="Bodoni" w:hAnsi="Times New Roman" w:cs="Times New Roman"/>
          <w:i/>
          <w:iCs/>
          <w:sz w:val="18"/>
          <w:szCs w:val="18"/>
        </w:rPr>
        <w:t>00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 xml:space="preserve"> entr</w:t>
      </w:r>
      <w:r w:rsidR="00642C17" w:rsidRPr="00C77377">
        <w:rPr>
          <w:rFonts w:eastAsia="Bodoni" w:hAnsi="Times New Roman" w:cs="Times New Roman"/>
          <w:i/>
          <w:iCs/>
          <w:sz w:val="18"/>
          <w:szCs w:val="18"/>
        </w:rPr>
        <w:t>eprises de Travaux publics et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 xml:space="preserve"> </w:t>
      </w:r>
      <w:r w:rsidR="00642C17" w:rsidRPr="00C77377">
        <w:rPr>
          <w:rFonts w:eastAsia="Bodoni" w:hAnsi="Times New Roman" w:cs="Times New Roman"/>
          <w:i/>
          <w:iCs/>
          <w:sz w:val="18"/>
          <w:szCs w:val="18"/>
        </w:rPr>
        <w:t xml:space="preserve">de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 xml:space="preserve">Paysage. </w:t>
      </w:r>
      <w:r w:rsidR="00A3129A" w:rsidRPr="00C77377">
        <w:rPr>
          <w:rFonts w:eastAsia="Bodoni" w:hAnsi="Times New Roman" w:cs="Times New Roman"/>
          <w:i/>
          <w:iCs/>
          <w:sz w:val="18"/>
          <w:szCs w:val="18"/>
        </w:rPr>
        <w:t xml:space="preserve">63 700 (soit 96 %)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 xml:space="preserve">de ces entreprises sont artisanales (moins de 20 </w:t>
      </w:r>
      <w:r w:rsidR="003E6B54" w:rsidRPr="00C77377">
        <w:rPr>
          <w:rFonts w:eastAsia="Bodoni" w:hAnsi="Times New Roman" w:cs="Times New Roman"/>
          <w:i/>
          <w:iCs/>
          <w:sz w:val="18"/>
          <w:szCs w:val="18"/>
        </w:rPr>
        <w:t>salariés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).</w:t>
      </w:r>
    </w:p>
    <w:p w:rsidR="000E6D96" w:rsidRPr="00C77377" w:rsidRDefault="00A3129A" w:rsidP="000E6D96">
      <w:pPr>
        <w:numPr>
          <w:ilvl w:val="0"/>
          <w:numId w:val="6"/>
        </w:numPr>
        <w:ind w:left="567" w:hanging="283"/>
        <w:jc w:val="both"/>
        <w:rPr>
          <w:rFonts w:eastAsia="Bodoni" w:hAnsi="Times New Roman" w:cs="Times New Roman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>35 25</w:t>
      </w:r>
      <w:r w:rsidR="00642C17" w:rsidRPr="00C77377">
        <w:rPr>
          <w:rFonts w:eastAsia="Bodoni" w:hAnsi="Times New Roman" w:cs="Times New Roman"/>
          <w:i/>
          <w:iCs/>
          <w:sz w:val="18"/>
          <w:szCs w:val="18"/>
        </w:rPr>
        <w:t xml:space="preserve">0 entreprises de 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Travaux publics, soit 94 % du secteur,</w:t>
      </w:r>
    </w:p>
    <w:p w:rsidR="000E6D96" w:rsidRPr="00C77377" w:rsidRDefault="00642C17" w:rsidP="000E6D96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hanging="283"/>
        <w:jc w:val="both"/>
        <w:rPr>
          <w:rFonts w:eastAsia="Bodoni" w:hAnsi="Times New Roman" w:cs="Times New Roman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>28 450 entreprises du paysage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, soit 98 % du secteur.</w:t>
      </w:r>
    </w:p>
    <w:p w:rsidR="000E6D96" w:rsidRPr="00C77377" w:rsidRDefault="000E6D96" w:rsidP="000E6D9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808282"/>
          <w:sz w:val="18"/>
          <w:szCs w:val="18"/>
        </w:rPr>
      </w:pPr>
    </w:p>
    <w:p w:rsidR="000E6D96" w:rsidRPr="00C77377" w:rsidRDefault="00E02895" w:rsidP="000E6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>L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es entreprises</w:t>
      </w:r>
      <w:r w:rsidR="007C2FA5" w:rsidRPr="00C77377">
        <w:rPr>
          <w:rFonts w:eastAsia="Bodoni" w:hAnsi="Times New Roman" w:cs="Times New Roman"/>
          <w:i/>
          <w:iCs/>
          <w:sz w:val="18"/>
          <w:szCs w:val="18"/>
        </w:rPr>
        <w:t xml:space="preserve"> artisanales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de Travaux publics </w:t>
      </w:r>
      <w:r w:rsidR="007C2FA5" w:rsidRPr="00C77377">
        <w:rPr>
          <w:rFonts w:eastAsia="Bodoni" w:hAnsi="Times New Roman" w:cs="Times New Roman"/>
          <w:i/>
          <w:iCs/>
          <w:sz w:val="18"/>
          <w:szCs w:val="18"/>
        </w:rPr>
        <w:t>(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de moins de 20 salariés</w:t>
      </w:r>
      <w:r w:rsidR="007C2FA5" w:rsidRPr="00C77377">
        <w:rPr>
          <w:rFonts w:eastAsia="Bodoni" w:hAnsi="Times New Roman" w:cs="Times New Roman"/>
          <w:i/>
          <w:iCs/>
          <w:sz w:val="18"/>
          <w:szCs w:val="18"/>
        </w:rPr>
        <w:t>)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emploient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56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 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500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 xml:space="preserve"> salariés. L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es entreprises artisanales paysagistes emploient 40 800 salariés, soit 62 % du secteur.</w:t>
      </w:r>
    </w:p>
    <w:p w:rsidR="00427A1A" w:rsidRPr="00C77377" w:rsidRDefault="00427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Bodoni" w:hAnsi="Times New Roman" w:cs="Times New Roman"/>
          <w:sz w:val="18"/>
          <w:szCs w:val="18"/>
        </w:rPr>
      </w:pPr>
    </w:p>
    <w:p w:rsidR="0036362D" w:rsidRPr="00C77377" w:rsidRDefault="00363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Bodoni" w:hAnsi="Times New Roman" w:cs="Times New Roman"/>
          <w:b/>
          <w:bCs/>
          <w:i/>
          <w:iCs/>
          <w:sz w:val="18"/>
          <w:szCs w:val="18"/>
          <w:u w:val="single"/>
        </w:rPr>
      </w:pPr>
      <w:r w:rsidRPr="00C77377">
        <w:rPr>
          <w:rFonts w:eastAsia="Bodoni" w:hAnsi="Times New Roman" w:cs="Times New Roman"/>
          <w:b/>
          <w:bCs/>
          <w:i/>
          <w:iCs/>
          <w:sz w:val="18"/>
          <w:szCs w:val="18"/>
          <w:u w:val="single"/>
        </w:rPr>
        <w:t>Contacts presse :</w:t>
      </w:r>
    </w:p>
    <w:p w:rsidR="002E1634" w:rsidRPr="00C77377" w:rsidRDefault="00E159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doni" w:eastAsia="Bodoni" w:hAnsi="Bodoni" w:cs="Bodoni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 xml:space="preserve">Pierre </w:t>
      </w:r>
      <w:r w:rsidR="007C2FA5" w:rsidRPr="00C77377">
        <w:rPr>
          <w:rFonts w:eastAsia="Bodoni" w:hAnsi="Times New Roman" w:cs="Times New Roman"/>
          <w:i/>
          <w:iCs/>
          <w:sz w:val="18"/>
          <w:szCs w:val="18"/>
        </w:rPr>
        <w:t xml:space="preserve">Boutaud – Tél : 01.53.60.51.75 et 06.34.99.20.01 - </w:t>
      </w:r>
      <w:hyperlink r:id="rId10" w:history="1">
        <w:r w:rsidR="007C2FA5" w:rsidRPr="00C77377">
          <w:rPr>
            <w:rStyle w:val="Lienhypertexte"/>
            <w:rFonts w:eastAsia="Bodoni" w:hAnsi="Times New Roman" w:cs="Times New Roman"/>
            <w:i/>
            <w:iCs/>
            <w:color w:val="0070C0"/>
            <w:sz w:val="18"/>
            <w:szCs w:val="18"/>
          </w:rPr>
          <w:t>p.boutaud@cnatp.org</w:t>
        </w:r>
      </w:hyperlink>
    </w:p>
    <w:sectPr w:rsidR="002E1634" w:rsidRPr="00C77377">
      <w:pgSz w:w="11900" w:h="16840"/>
      <w:pgMar w:top="624" w:right="992" w:bottom="567" w:left="720" w:header="709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83" w:rsidRDefault="00850983">
      <w:r>
        <w:separator/>
      </w:r>
    </w:p>
  </w:endnote>
  <w:endnote w:type="continuationSeparator" w:id="0">
    <w:p w:rsidR="00850983" w:rsidRDefault="0085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83" w:rsidRDefault="00850983">
      <w:r>
        <w:separator/>
      </w:r>
    </w:p>
  </w:footnote>
  <w:footnote w:type="continuationSeparator" w:id="0">
    <w:p w:rsidR="00850983" w:rsidRDefault="0085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25.8pt;height:19.2pt" o:bullet="t">
        <v:imagedata r:id="rId1" o:title="3 couleurs"/>
      </v:shape>
    </w:pict>
  </w:numPicBullet>
  <w:abstractNum w:abstractNumId="0" w15:restartNumberingAfterBreak="0">
    <w:nsid w:val="00000001"/>
    <w:multiLevelType w:val="multilevel"/>
    <w:tmpl w:val="894EE87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0657D7"/>
    <w:multiLevelType w:val="hybridMultilevel"/>
    <w:tmpl w:val="2C320960"/>
    <w:lvl w:ilvl="0" w:tplc="36884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C5DA1"/>
    <w:multiLevelType w:val="hybridMultilevel"/>
    <w:tmpl w:val="7DD85FFE"/>
    <w:lvl w:ilvl="0" w:tplc="36884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2151D"/>
    <w:multiLevelType w:val="hybridMultilevel"/>
    <w:tmpl w:val="7A28E7F0"/>
    <w:lvl w:ilvl="0" w:tplc="36884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3D14"/>
    <w:multiLevelType w:val="multilevel"/>
    <w:tmpl w:val="894EE872"/>
    <w:lvl w:ilvl="0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1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2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3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4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5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6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7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8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</w:abstractNum>
  <w:abstractNum w:abstractNumId="8" w15:restartNumberingAfterBreak="0">
    <w:nsid w:val="20675893"/>
    <w:multiLevelType w:val="hybridMultilevel"/>
    <w:tmpl w:val="515C8B92"/>
    <w:lvl w:ilvl="0" w:tplc="0C22E5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448AE"/>
    <w:multiLevelType w:val="hybridMultilevel"/>
    <w:tmpl w:val="E8F6A27A"/>
    <w:lvl w:ilvl="0" w:tplc="A99C2F5A">
      <w:start w:val="1"/>
      <w:numFmt w:val="lowerLetter"/>
      <w:lvlText w:val="%1-"/>
      <w:lvlJc w:val="left"/>
      <w:pPr>
        <w:ind w:left="1776" w:hanging="360"/>
      </w:p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>
      <w:start w:val="1"/>
      <w:numFmt w:val="decimal"/>
      <w:lvlText w:val="%4."/>
      <w:lvlJc w:val="left"/>
      <w:pPr>
        <w:ind w:left="3936" w:hanging="360"/>
      </w:pPr>
    </w:lvl>
    <w:lvl w:ilvl="4" w:tplc="040C0019">
      <w:start w:val="1"/>
      <w:numFmt w:val="lowerLetter"/>
      <w:lvlText w:val="%5."/>
      <w:lvlJc w:val="left"/>
      <w:pPr>
        <w:ind w:left="4656" w:hanging="360"/>
      </w:pPr>
    </w:lvl>
    <w:lvl w:ilvl="5" w:tplc="040C001B">
      <w:start w:val="1"/>
      <w:numFmt w:val="lowerRoman"/>
      <w:lvlText w:val="%6."/>
      <w:lvlJc w:val="right"/>
      <w:pPr>
        <w:ind w:left="5376" w:hanging="180"/>
      </w:pPr>
    </w:lvl>
    <w:lvl w:ilvl="6" w:tplc="040C000F">
      <w:start w:val="1"/>
      <w:numFmt w:val="decimal"/>
      <w:lvlText w:val="%7."/>
      <w:lvlJc w:val="left"/>
      <w:pPr>
        <w:ind w:left="6096" w:hanging="360"/>
      </w:pPr>
    </w:lvl>
    <w:lvl w:ilvl="7" w:tplc="040C0019">
      <w:start w:val="1"/>
      <w:numFmt w:val="lowerLetter"/>
      <w:lvlText w:val="%8."/>
      <w:lvlJc w:val="left"/>
      <w:pPr>
        <w:ind w:left="6816" w:hanging="360"/>
      </w:pPr>
    </w:lvl>
    <w:lvl w:ilvl="8" w:tplc="040C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0805A94"/>
    <w:multiLevelType w:val="hybridMultilevel"/>
    <w:tmpl w:val="69066CA0"/>
    <w:lvl w:ilvl="0" w:tplc="B1A6C9C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46C68"/>
    <w:multiLevelType w:val="hybridMultilevel"/>
    <w:tmpl w:val="868AE4BE"/>
    <w:lvl w:ilvl="0" w:tplc="D3842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01A3B"/>
    <w:multiLevelType w:val="hybridMultilevel"/>
    <w:tmpl w:val="EEA6FD66"/>
    <w:lvl w:ilvl="0" w:tplc="36884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E1E79"/>
    <w:multiLevelType w:val="hybridMultilevel"/>
    <w:tmpl w:val="571ADB08"/>
    <w:lvl w:ilvl="0" w:tplc="C6CAA81A">
      <w:start w:val="3"/>
      <w:numFmt w:val="bullet"/>
      <w:lvlText w:val="-"/>
      <w:lvlJc w:val="left"/>
      <w:pPr>
        <w:ind w:left="720" w:hanging="360"/>
      </w:pPr>
      <w:rPr>
        <w:rFonts w:ascii="Bodoni" w:eastAsia="Bodoni" w:hAnsi="Bodoni" w:cs="Bodon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D6B56"/>
    <w:multiLevelType w:val="hybridMultilevel"/>
    <w:tmpl w:val="AE30E666"/>
    <w:lvl w:ilvl="0" w:tplc="1E366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E532C"/>
    <w:multiLevelType w:val="hybridMultilevel"/>
    <w:tmpl w:val="9A1CBD0A"/>
    <w:lvl w:ilvl="0" w:tplc="F5D22D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70"/>
    <w:rsid w:val="00017D01"/>
    <w:rsid w:val="00022B71"/>
    <w:rsid w:val="00024323"/>
    <w:rsid w:val="00037127"/>
    <w:rsid w:val="000378FD"/>
    <w:rsid w:val="00042BDA"/>
    <w:rsid w:val="00051973"/>
    <w:rsid w:val="0005311C"/>
    <w:rsid w:val="00053BDE"/>
    <w:rsid w:val="00057978"/>
    <w:rsid w:val="000707EA"/>
    <w:rsid w:val="00072051"/>
    <w:rsid w:val="0007271D"/>
    <w:rsid w:val="00077681"/>
    <w:rsid w:val="00091742"/>
    <w:rsid w:val="0009178F"/>
    <w:rsid w:val="000929A2"/>
    <w:rsid w:val="00095681"/>
    <w:rsid w:val="0009638E"/>
    <w:rsid w:val="000A4D94"/>
    <w:rsid w:val="000B5140"/>
    <w:rsid w:val="000D6D53"/>
    <w:rsid w:val="000E6D96"/>
    <w:rsid w:val="000F4223"/>
    <w:rsid w:val="000F562A"/>
    <w:rsid w:val="000F7619"/>
    <w:rsid w:val="001056A0"/>
    <w:rsid w:val="0011308A"/>
    <w:rsid w:val="001222F5"/>
    <w:rsid w:val="001262C5"/>
    <w:rsid w:val="00146F29"/>
    <w:rsid w:val="001559A1"/>
    <w:rsid w:val="00163FB4"/>
    <w:rsid w:val="00170ED2"/>
    <w:rsid w:val="001749E6"/>
    <w:rsid w:val="0018094A"/>
    <w:rsid w:val="001935F2"/>
    <w:rsid w:val="001979D7"/>
    <w:rsid w:val="001A33CB"/>
    <w:rsid w:val="001A71C6"/>
    <w:rsid w:val="001B4EF7"/>
    <w:rsid w:val="001E2F13"/>
    <w:rsid w:val="001E398D"/>
    <w:rsid w:val="001F06C2"/>
    <w:rsid w:val="00200AB1"/>
    <w:rsid w:val="00220567"/>
    <w:rsid w:val="0026498E"/>
    <w:rsid w:val="002742B1"/>
    <w:rsid w:val="00285FD5"/>
    <w:rsid w:val="00293A38"/>
    <w:rsid w:val="002D1BF8"/>
    <w:rsid w:val="002E1634"/>
    <w:rsid w:val="002E2FF4"/>
    <w:rsid w:val="002F622B"/>
    <w:rsid w:val="002F70CA"/>
    <w:rsid w:val="00310BF2"/>
    <w:rsid w:val="00323610"/>
    <w:rsid w:val="0034163B"/>
    <w:rsid w:val="00353294"/>
    <w:rsid w:val="00357854"/>
    <w:rsid w:val="0036362D"/>
    <w:rsid w:val="00376DCA"/>
    <w:rsid w:val="003A1BAA"/>
    <w:rsid w:val="003A5897"/>
    <w:rsid w:val="003B482C"/>
    <w:rsid w:val="003C383A"/>
    <w:rsid w:val="003D6D19"/>
    <w:rsid w:val="003E2C32"/>
    <w:rsid w:val="003E6B54"/>
    <w:rsid w:val="003F5512"/>
    <w:rsid w:val="00401F4D"/>
    <w:rsid w:val="00403C28"/>
    <w:rsid w:val="00414416"/>
    <w:rsid w:val="00427A1A"/>
    <w:rsid w:val="00434F92"/>
    <w:rsid w:val="004530BC"/>
    <w:rsid w:val="00460135"/>
    <w:rsid w:val="004620C3"/>
    <w:rsid w:val="00464166"/>
    <w:rsid w:val="00465247"/>
    <w:rsid w:val="00465EFC"/>
    <w:rsid w:val="00471620"/>
    <w:rsid w:val="00485E10"/>
    <w:rsid w:val="004A76DB"/>
    <w:rsid w:val="004C4A01"/>
    <w:rsid w:val="004C6A79"/>
    <w:rsid w:val="004D3EF0"/>
    <w:rsid w:val="004F154C"/>
    <w:rsid w:val="004F6816"/>
    <w:rsid w:val="00516ECF"/>
    <w:rsid w:val="00517416"/>
    <w:rsid w:val="005411AA"/>
    <w:rsid w:val="00544FB9"/>
    <w:rsid w:val="00550BCD"/>
    <w:rsid w:val="005547E5"/>
    <w:rsid w:val="005613A9"/>
    <w:rsid w:val="005A006A"/>
    <w:rsid w:val="005A26E6"/>
    <w:rsid w:val="005A3309"/>
    <w:rsid w:val="005B357A"/>
    <w:rsid w:val="005B5FEA"/>
    <w:rsid w:val="005C3AA4"/>
    <w:rsid w:val="005D203A"/>
    <w:rsid w:val="005D668F"/>
    <w:rsid w:val="005D7F78"/>
    <w:rsid w:val="006013FA"/>
    <w:rsid w:val="0060609D"/>
    <w:rsid w:val="006132EC"/>
    <w:rsid w:val="0061696B"/>
    <w:rsid w:val="006248DE"/>
    <w:rsid w:val="00640C19"/>
    <w:rsid w:val="00642C17"/>
    <w:rsid w:val="006452CF"/>
    <w:rsid w:val="00662AD7"/>
    <w:rsid w:val="00665A5C"/>
    <w:rsid w:val="00673D97"/>
    <w:rsid w:val="00686024"/>
    <w:rsid w:val="00686A74"/>
    <w:rsid w:val="00690C97"/>
    <w:rsid w:val="00692170"/>
    <w:rsid w:val="006C0B1D"/>
    <w:rsid w:val="006C5D08"/>
    <w:rsid w:val="006E2530"/>
    <w:rsid w:val="006E5F05"/>
    <w:rsid w:val="006E64B9"/>
    <w:rsid w:val="006E6D48"/>
    <w:rsid w:val="006E6F87"/>
    <w:rsid w:val="006F28F2"/>
    <w:rsid w:val="006F337A"/>
    <w:rsid w:val="006F6C07"/>
    <w:rsid w:val="00736491"/>
    <w:rsid w:val="00743D31"/>
    <w:rsid w:val="00765960"/>
    <w:rsid w:val="00772E40"/>
    <w:rsid w:val="00775C17"/>
    <w:rsid w:val="00792E27"/>
    <w:rsid w:val="007A050E"/>
    <w:rsid w:val="007C2FA5"/>
    <w:rsid w:val="007C539C"/>
    <w:rsid w:val="007E7AC5"/>
    <w:rsid w:val="007F6D38"/>
    <w:rsid w:val="00824F12"/>
    <w:rsid w:val="00830992"/>
    <w:rsid w:val="00830A77"/>
    <w:rsid w:val="00841374"/>
    <w:rsid w:val="00850983"/>
    <w:rsid w:val="008532E9"/>
    <w:rsid w:val="00875980"/>
    <w:rsid w:val="00884B91"/>
    <w:rsid w:val="00886A67"/>
    <w:rsid w:val="0089658A"/>
    <w:rsid w:val="00896B1F"/>
    <w:rsid w:val="008A4AB9"/>
    <w:rsid w:val="008B251A"/>
    <w:rsid w:val="008B6757"/>
    <w:rsid w:val="008B6FF1"/>
    <w:rsid w:val="008D3E71"/>
    <w:rsid w:val="008D57CA"/>
    <w:rsid w:val="008F1C02"/>
    <w:rsid w:val="008F1D5D"/>
    <w:rsid w:val="00910D96"/>
    <w:rsid w:val="00916EB4"/>
    <w:rsid w:val="00921B07"/>
    <w:rsid w:val="00925B70"/>
    <w:rsid w:val="009402C9"/>
    <w:rsid w:val="0094198F"/>
    <w:rsid w:val="00955FE7"/>
    <w:rsid w:val="00960790"/>
    <w:rsid w:val="00965165"/>
    <w:rsid w:val="00973621"/>
    <w:rsid w:val="00980C61"/>
    <w:rsid w:val="00986E12"/>
    <w:rsid w:val="009A0052"/>
    <w:rsid w:val="009B032D"/>
    <w:rsid w:val="009B3E28"/>
    <w:rsid w:val="009B56ED"/>
    <w:rsid w:val="009B6FFA"/>
    <w:rsid w:val="009B7D04"/>
    <w:rsid w:val="009C3F5B"/>
    <w:rsid w:val="009C730D"/>
    <w:rsid w:val="009D07A7"/>
    <w:rsid w:val="009D4C8D"/>
    <w:rsid w:val="009D4D75"/>
    <w:rsid w:val="009E1CB3"/>
    <w:rsid w:val="009F4579"/>
    <w:rsid w:val="00A01123"/>
    <w:rsid w:val="00A0249D"/>
    <w:rsid w:val="00A3129A"/>
    <w:rsid w:val="00A5184E"/>
    <w:rsid w:val="00A66036"/>
    <w:rsid w:val="00A722B3"/>
    <w:rsid w:val="00AA1DC7"/>
    <w:rsid w:val="00AA553F"/>
    <w:rsid w:val="00AA641C"/>
    <w:rsid w:val="00AB1E88"/>
    <w:rsid w:val="00AC5411"/>
    <w:rsid w:val="00AC74EC"/>
    <w:rsid w:val="00AD3079"/>
    <w:rsid w:val="00AE1BC8"/>
    <w:rsid w:val="00AE46C9"/>
    <w:rsid w:val="00AF0515"/>
    <w:rsid w:val="00AF0CAB"/>
    <w:rsid w:val="00AF0FD1"/>
    <w:rsid w:val="00B06781"/>
    <w:rsid w:val="00B07EAF"/>
    <w:rsid w:val="00B11411"/>
    <w:rsid w:val="00B14AC8"/>
    <w:rsid w:val="00B17B54"/>
    <w:rsid w:val="00B26AE5"/>
    <w:rsid w:val="00B46F03"/>
    <w:rsid w:val="00B71683"/>
    <w:rsid w:val="00B834D8"/>
    <w:rsid w:val="00B84400"/>
    <w:rsid w:val="00B967FF"/>
    <w:rsid w:val="00BA0706"/>
    <w:rsid w:val="00BA0EB4"/>
    <w:rsid w:val="00BA1814"/>
    <w:rsid w:val="00BA6E8C"/>
    <w:rsid w:val="00BC5EFE"/>
    <w:rsid w:val="00BC634F"/>
    <w:rsid w:val="00BC6A9B"/>
    <w:rsid w:val="00C06A57"/>
    <w:rsid w:val="00C52C42"/>
    <w:rsid w:val="00C53E42"/>
    <w:rsid w:val="00C55430"/>
    <w:rsid w:val="00C77377"/>
    <w:rsid w:val="00C94324"/>
    <w:rsid w:val="00C94F31"/>
    <w:rsid w:val="00CA5A95"/>
    <w:rsid w:val="00CB6DAC"/>
    <w:rsid w:val="00CD2013"/>
    <w:rsid w:val="00CF4FD7"/>
    <w:rsid w:val="00D067DD"/>
    <w:rsid w:val="00D14266"/>
    <w:rsid w:val="00D20AFB"/>
    <w:rsid w:val="00D61512"/>
    <w:rsid w:val="00D71EB0"/>
    <w:rsid w:val="00D82C9C"/>
    <w:rsid w:val="00D833C2"/>
    <w:rsid w:val="00D9177A"/>
    <w:rsid w:val="00D94B02"/>
    <w:rsid w:val="00DA32AC"/>
    <w:rsid w:val="00DA555B"/>
    <w:rsid w:val="00DB0D9A"/>
    <w:rsid w:val="00DB397D"/>
    <w:rsid w:val="00DB64BB"/>
    <w:rsid w:val="00DC013D"/>
    <w:rsid w:val="00DE434A"/>
    <w:rsid w:val="00E02895"/>
    <w:rsid w:val="00E11071"/>
    <w:rsid w:val="00E11447"/>
    <w:rsid w:val="00E159D7"/>
    <w:rsid w:val="00E21026"/>
    <w:rsid w:val="00E2270B"/>
    <w:rsid w:val="00E512F1"/>
    <w:rsid w:val="00E61F34"/>
    <w:rsid w:val="00E636A2"/>
    <w:rsid w:val="00E706C1"/>
    <w:rsid w:val="00E73CA8"/>
    <w:rsid w:val="00E75D86"/>
    <w:rsid w:val="00E83829"/>
    <w:rsid w:val="00E83F6F"/>
    <w:rsid w:val="00E9372C"/>
    <w:rsid w:val="00EA1BDB"/>
    <w:rsid w:val="00EA50DE"/>
    <w:rsid w:val="00EC3BB1"/>
    <w:rsid w:val="00EC494F"/>
    <w:rsid w:val="00EC5596"/>
    <w:rsid w:val="00EF2B14"/>
    <w:rsid w:val="00EF2B99"/>
    <w:rsid w:val="00F1231C"/>
    <w:rsid w:val="00F4754B"/>
    <w:rsid w:val="00F47E2A"/>
    <w:rsid w:val="00F54862"/>
    <w:rsid w:val="00F57E8E"/>
    <w:rsid w:val="00F709F1"/>
    <w:rsid w:val="00F70CA2"/>
    <w:rsid w:val="00F7786E"/>
    <w:rsid w:val="00F81A0F"/>
    <w:rsid w:val="00F85EE6"/>
    <w:rsid w:val="00F93F07"/>
    <w:rsid w:val="00FA288F"/>
    <w:rsid w:val="00FB12A0"/>
    <w:rsid w:val="00FC392E"/>
    <w:rsid w:val="00FD5AE5"/>
    <w:rsid w:val="00FE28D9"/>
    <w:rsid w:val="00FE5B0D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672F870-ECE6-4CA4-B762-EDE7C85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Titre2">
    <w:name w:val="heading 2"/>
    <w:basedOn w:val="Normal"/>
    <w:link w:val="Titre2Car"/>
    <w:uiPriority w:val="9"/>
    <w:qFormat/>
    <w:locked/>
    <w:rsid w:val="000E6D96"/>
    <w:pP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numbering" w:customStyle="1" w:styleId="Tiret">
    <w:name w:val="Tiret"/>
  </w:style>
  <w:style w:type="paragraph" w:customStyle="1" w:styleId="Pardfaut">
    <w:name w:val="Par défaut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En-tte">
    <w:name w:val="header"/>
    <w:basedOn w:val="Normal"/>
    <w:link w:val="En-tteCar"/>
    <w:locked/>
    <w:rsid w:val="0068602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86024"/>
    <w:rPr>
      <w:rFonts w:eastAsia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Pieddepage">
    <w:name w:val="footer"/>
    <w:basedOn w:val="Normal"/>
    <w:link w:val="PieddepageCar"/>
    <w:locked/>
    <w:rsid w:val="006860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86024"/>
    <w:rPr>
      <w:rFonts w:eastAsia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customStyle="1" w:styleId="STitre">
    <w:name w:val="S_Titre"/>
    <w:basedOn w:val="Normal"/>
    <w:rsid w:val="00EF2B14"/>
    <w:pPr>
      <w:spacing w:after="480" w:line="440" w:lineRule="atLeast"/>
    </w:pPr>
    <w:rPr>
      <w:rFonts w:ascii="Calibri" w:eastAsia="Calibri" w:hAnsi="Calibri" w:cs="Times New Roman"/>
      <w:b/>
      <w:bCs/>
      <w:color w:val="1F497D"/>
      <w:sz w:val="38"/>
      <w:szCs w:val="38"/>
    </w:rPr>
  </w:style>
  <w:style w:type="paragraph" w:styleId="NormalWeb">
    <w:name w:val="Normal (Web)"/>
    <w:basedOn w:val="Normal"/>
    <w:uiPriority w:val="99"/>
    <w:unhideWhenUsed/>
    <w:locked/>
    <w:rsid w:val="0007271D"/>
    <w:pPr>
      <w:spacing w:before="100" w:beforeAutospacing="1" w:after="100" w:afterAutospacing="1"/>
    </w:pPr>
    <w:rPr>
      <w:rFonts w:eastAsia="Times New Roman" w:hAnsi="Times New Roman" w:cs="Times New Roman"/>
      <w:color w:val="auto"/>
      <w:lang w:eastAsia="fr-FR"/>
    </w:rPr>
  </w:style>
  <w:style w:type="character" w:customStyle="1" w:styleId="apple-converted-space">
    <w:name w:val="apple-converted-space"/>
    <w:rsid w:val="0007271D"/>
  </w:style>
  <w:style w:type="character" w:styleId="lev">
    <w:name w:val="Strong"/>
    <w:uiPriority w:val="22"/>
    <w:qFormat/>
    <w:locked/>
    <w:rsid w:val="0007271D"/>
    <w:rPr>
      <w:b/>
      <w:bCs/>
    </w:rPr>
  </w:style>
  <w:style w:type="paragraph" w:customStyle="1" w:styleId="Default">
    <w:name w:val="Default"/>
    <w:rsid w:val="0094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locked/>
    <w:rsid w:val="007659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65960"/>
    <w:rPr>
      <w:rFonts w:ascii="Segoe UI" w:eastAsia="Arial Unicode MS" w:hAnsi="Segoe UI" w:cs="Segoe UI"/>
      <w:color w:val="000000"/>
      <w:sz w:val="18"/>
      <w:szCs w:val="18"/>
      <w:u w:color="000000"/>
      <w:lang w:eastAsia="en-US"/>
    </w:rPr>
  </w:style>
  <w:style w:type="character" w:styleId="Accentuation">
    <w:name w:val="Emphasis"/>
    <w:uiPriority w:val="20"/>
    <w:qFormat/>
    <w:locked/>
    <w:rsid w:val="0011308A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0E6D96"/>
    <w:rPr>
      <w:b/>
      <w:bCs/>
      <w:sz w:val="36"/>
      <w:szCs w:val="36"/>
    </w:rPr>
  </w:style>
  <w:style w:type="character" w:styleId="Lienhypertextesuivivisit">
    <w:name w:val="FollowedHyperlink"/>
    <w:basedOn w:val="Policepardfaut"/>
    <w:locked/>
    <w:rsid w:val="006F6C0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A0052"/>
    <w:pPr>
      <w:ind w:left="720"/>
    </w:pPr>
    <w:rPr>
      <w:rFonts w:ascii="Calibri" w:eastAsiaTheme="minorHAnsi" w:hAnsi="Calibri" w:cs="Times New Roman"/>
      <w:color w:val="auto"/>
      <w:sz w:val="22"/>
      <w:szCs w:val="22"/>
    </w:rPr>
  </w:style>
  <w:style w:type="table" w:styleId="Grilledutableau">
    <w:name w:val="Table Grid"/>
    <w:basedOn w:val="TableauNormal"/>
    <w:locked/>
    <w:rsid w:val="0046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2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659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43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917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5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.boutaud@cnat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atp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Links>
    <vt:vector size="6" baseType="variant">
      <vt:variant>
        <vt:i4>7995404</vt:i4>
      </vt:variant>
      <vt:variant>
        <vt:i4>0</vt:i4>
      </vt:variant>
      <vt:variant>
        <vt:i4>0</vt:i4>
      </vt:variant>
      <vt:variant>
        <vt:i4>5</vt:i4>
      </vt:variant>
      <vt:variant>
        <vt:lpwstr>mailto:p.boutaud@cnatp.org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BENOIST</dc:creator>
  <cp:keywords/>
  <cp:lastModifiedBy>Pierre BOUTAUD</cp:lastModifiedBy>
  <cp:revision>6</cp:revision>
  <cp:lastPrinted>2018-01-10T16:04:00Z</cp:lastPrinted>
  <dcterms:created xsi:type="dcterms:W3CDTF">2018-12-04T14:24:00Z</dcterms:created>
  <dcterms:modified xsi:type="dcterms:W3CDTF">2018-12-04T14:46:00Z</dcterms:modified>
</cp:coreProperties>
</file>