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2D" w:rsidRDefault="000E6D96">
      <w:pPr>
        <w:tabs>
          <w:tab w:val="left" w:pos="1701"/>
        </w:tabs>
        <w:rPr>
          <w:rFonts w:ascii="Bodoni" w:eastAsia="Bodoni" w:hAnsi="Bodoni" w:cs="Bodoni"/>
          <w:b/>
          <w:bCs/>
          <w:spacing w:val="60"/>
          <w:sz w:val="32"/>
          <w:szCs w:val="32"/>
        </w:rPr>
      </w:pPr>
      <w:r>
        <w:rPr>
          <w:noProof/>
          <w:lang w:eastAsia="fr-FR"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241935</wp:posOffset>
            </wp:positionV>
            <wp:extent cx="1088390" cy="1439545"/>
            <wp:effectExtent l="0" t="0" r="0" b="8255"/>
            <wp:wrapThrough wrapText="bothSides">
              <wp:wrapPolygon edited="0">
                <wp:start x="0" y="0"/>
                <wp:lineTo x="0" y="21438"/>
                <wp:lineTo x="21172" y="21438"/>
                <wp:lineTo x="21172" y="0"/>
                <wp:lineTo x="0" y="0"/>
              </wp:wrapPolygon>
            </wp:wrapThrough>
            <wp:docPr id="1" name="Image 1" descr="Logo CNAT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NATP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742">
        <w:rPr>
          <w:rFonts w:ascii="Bodoni" w:eastAsia="Bodoni" w:hAnsi="Bodoni" w:cs="Bodoni"/>
          <w:b/>
          <w:bCs/>
          <w:spacing w:val="60"/>
          <w:sz w:val="32"/>
          <w:szCs w:val="32"/>
        </w:rPr>
        <w:t xml:space="preserve"> </w:t>
      </w:r>
    </w:p>
    <w:p w:rsidR="0036362D" w:rsidRDefault="0036362D">
      <w:pPr>
        <w:tabs>
          <w:tab w:val="left" w:pos="1701"/>
        </w:tabs>
        <w:rPr>
          <w:rFonts w:ascii="Bodoni" w:eastAsia="Bodoni" w:hAnsi="Bodoni" w:cs="Bodoni"/>
          <w:b/>
          <w:bCs/>
          <w:spacing w:val="60"/>
          <w:sz w:val="32"/>
          <w:szCs w:val="32"/>
        </w:rPr>
      </w:pPr>
    </w:p>
    <w:p w:rsidR="0036362D" w:rsidRDefault="0036362D">
      <w:pPr>
        <w:tabs>
          <w:tab w:val="left" w:pos="1701"/>
        </w:tabs>
        <w:rPr>
          <w:rFonts w:ascii="Bodoni" w:eastAsia="Bodoni" w:hAnsi="Bodoni" w:cs="Bodoni"/>
          <w:b/>
          <w:bCs/>
          <w:spacing w:val="60"/>
          <w:sz w:val="32"/>
          <w:szCs w:val="32"/>
        </w:rPr>
      </w:pPr>
    </w:p>
    <w:p w:rsidR="0036362D" w:rsidRDefault="0036362D">
      <w:pPr>
        <w:tabs>
          <w:tab w:val="left" w:pos="1701"/>
        </w:tabs>
        <w:rPr>
          <w:rFonts w:ascii="Bodoni" w:eastAsia="Bodoni" w:hAnsi="Bodoni" w:cs="Bodoni"/>
          <w:b/>
          <w:bCs/>
          <w:spacing w:val="60"/>
          <w:sz w:val="32"/>
          <w:szCs w:val="32"/>
        </w:rPr>
      </w:pPr>
    </w:p>
    <w:p w:rsidR="0036362D" w:rsidRDefault="0036362D">
      <w:pPr>
        <w:spacing w:before="120" w:line="276" w:lineRule="auto"/>
        <w:ind w:left="2268"/>
        <w:rPr>
          <w:rFonts w:ascii="Bodoni" w:eastAsia="Bodoni" w:hAnsi="Bodoni" w:cs="Bodoni"/>
        </w:rPr>
      </w:pPr>
    </w:p>
    <w:p w:rsidR="00200AB1" w:rsidRDefault="00200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doni" w:eastAsia="Bodoni" w:hAnsi="Bodoni" w:cs="Bodoni"/>
        </w:rPr>
      </w:pPr>
    </w:p>
    <w:p w:rsidR="0036362D" w:rsidRPr="000F4223" w:rsidRDefault="00AA6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Bodoni" w:hAnsi="Times New Roman" w:cs="Times New Roman"/>
          <w:b/>
          <w:bCs/>
        </w:rPr>
      </w:pPr>
      <w:r w:rsidRPr="000F4223">
        <w:rPr>
          <w:rFonts w:eastAsia="Bodoni" w:hAnsi="Times New Roman" w:cs="Times New Roman"/>
          <w:b/>
          <w:bCs/>
        </w:rPr>
        <w:t xml:space="preserve">Communiqué de presse du </w:t>
      </w:r>
      <w:r w:rsidR="003E2C32">
        <w:rPr>
          <w:rFonts w:eastAsia="Bodoni" w:hAnsi="Times New Roman" w:cs="Times New Roman"/>
          <w:b/>
          <w:bCs/>
        </w:rPr>
        <w:t>15</w:t>
      </w:r>
      <w:r w:rsidR="007F6D38">
        <w:rPr>
          <w:rFonts w:eastAsia="Bodoni" w:hAnsi="Times New Roman" w:cs="Times New Roman"/>
          <w:b/>
          <w:bCs/>
        </w:rPr>
        <w:t xml:space="preserve"> novembre</w:t>
      </w:r>
      <w:r w:rsidR="00960790">
        <w:rPr>
          <w:rFonts w:eastAsia="Bodoni" w:hAnsi="Times New Roman" w:cs="Times New Roman"/>
          <w:b/>
          <w:bCs/>
        </w:rPr>
        <w:t xml:space="preserve"> </w:t>
      </w:r>
      <w:r w:rsidR="000E6D96" w:rsidRPr="000F4223">
        <w:rPr>
          <w:rFonts w:eastAsia="Bodoni" w:hAnsi="Times New Roman" w:cs="Times New Roman"/>
          <w:b/>
          <w:bCs/>
        </w:rPr>
        <w:t>2018</w:t>
      </w:r>
    </w:p>
    <w:p w:rsidR="0036362D" w:rsidRPr="000F4223" w:rsidRDefault="00960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Bodoni" w:hAnsi="Times New Roman" w:cs="Times New Roman"/>
          <w:sz w:val="22"/>
          <w:szCs w:val="22"/>
        </w:rPr>
      </w:pPr>
      <w:r>
        <w:rPr>
          <w:rFonts w:eastAsia="Bodoni" w:hAnsi="Times New Roman" w:cs="Times New Roman"/>
          <w:sz w:val="22"/>
          <w:szCs w:val="22"/>
        </w:rPr>
        <w:t xml:space="preserve">#TICPE </w:t>
      </w:r>
      <w:r w:rsidR="003E2C32">
        <w:rPr>
          <w:rFonts w:eastAsia="Bodoni" w:hAnsi="Times New Roman" w:cs="Times New Roman"/>
          <w:sz w:val="22"/>
          <w:szCs w:val="22"/>
        </w:rPr>
        <w:t xml:space="preserve">#GNR </w:t>
      </w:r>
      <w:r w:rsidR="0036362D" w:rsidRPr="000F4223">
        <w:rPr>
          <w:rFonts w:eastAsia="Bodoni" w:hAnsi="Times New Roman" w:cs="Times New Roman"/>
          <w:sz w:val="22"/>
          <w:szCs w:val="22"/>
        </w:rPr>
        <w:t>#Arti</w:t>
      </w:r>
      <w:r>
        <w:rPr>
          <w:rFonts w:eastAsia="Bodoni" w:hAnsi="Times New Roman" w:cs="Times New Roman"/>
          <w:sz w:val="22"/>
          <w:szCs w:val="22"/>
        </w:rPr>
        <w:t xml:space="preserve">sanat #TravauxPublics </w:t>
      </w:r>
      <w:r w:rsidR="0036362D" w:rsidRPr="000F4223">
        <w:rPr>
          <w:rFonts w:eastAsia="Bodoni" w:hAnsi="Times New Roman" w:cs="Times New Roman"/>
          <w:sz w:val="22"/>
          <w:szCs w:val="22"/>
        </w:rPr>
        <w:t>#BTP</w:t>
      </w:r>
      <w:r w:rsidR="007F6D38">
        <w:rPr>
          <w:rFonts w:eastAsia="Bodoni" w:hAnsi="Times New Roman" w:cs="Times New Roman"/>
          <w:sz w:val="22"/>
          <w:szCs w:val="22"/>
        </w:rPr>
        <w:t xml:space="preserve"> #Paysage</w:t>
      </w:r>
    </w:p>
    <w:p w:rsidR="004530BC" w:rsidRDefault="004530BC" w:rsidP="00AF0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Bodoni" w:hAnsi="Times New Roman" w:cs="Times New Roman"/>
          <w:b/>
          <w:bCs/>
        </w:rPr>
      </w:pPr>
    </w:p>
    <w:p w:rsidR="00642C17" w:rsidRPr="00AF0CAB" w:rsidRDefault="00642C17" w:rsidP="00AF0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Bodoni" w:hAnsi="Times New Roman" w:cs="Times New Roman"/>
          <w:b/>
          <w:bCs/>
        </w:rPr>
      </w:pPr>
    </w:p>
    <w:p w:rsidR="000378FD" w:rsidRPr="00AF0CAB" w:rsidRDefault="0011308A" w:rsidP="00AF0CAB">
      <w:pPr>
        <w:pStyle w:val="Titre2"/>
        <w:widowControl w:val="0"/>
        <w:spacing w:before="0" w:beforeAutospacing="0" w:after="0" w:afterAutospacing="0"/>
        <w:jc w:val="center"/>
        <w:rPr>
          <w:sz w:val="32"/>
          <w:szCs w:val="32"/>
        </w:rPr>
      </w:pPr>
      <w:r w:rsidRPr="00AF0CAB">
        <w:rPr>
          <w:sz w:val="32"/>
          <w:szCs w:val="32"/>
        </w:rPr>
        <w:t>​</w:t>
      </w:r>
      <w:r w:rsidR="00A0249D" w:rsidRPr="00AF0CAB">
        <w:rPr>
          <w:sz w:val="32"/>
          <w:szCs w:val="32"/>
        </w:rPr>
        <w:t>Fin du GNR</w:t>
      </w:r>
      <w:r w:rsidR="00AC74EC" w:rsidRPr="00AF0CAB">
        <w:rPr>
          <w:sz w:val="32"/>
          <w:szCs w:val="32"/>
        </w:rPr>
        <w:t>, hausse des carburants</w:t>
      </w:r>
      <w:r w:rsidR="00A0249D" w:rsidRPr="00AF0CAB">
        <w:rPr>
          <w:sz w:val="32"/>
          <w:szCs w:val="32"/>
        </w:rPr>
        <w:t xml:space="preserve"> : </w:t>
      </w:r>
      <w:r w:rsidR="00A0249D" w:rsidRPr="00AF0CAB">
        <w:rPr>
          <w:bCs w:val="0"/>
          <w:sz w:val="32"/>
          <w:szCs w:val="32"/>
        </w:rPr>
        <w:t>l</w:t>
      </w:r>
      <w:r w:rsidRPr="00AF0CAB">
        <w:rPr>
          <w:bCs w:val="0"/>
          <w:sz w:val="32"/>
          <w:szCs w:val="32"/>
        </w:rPr>
        <w:t>a CNATP</w:t>
      </w:r>
      <w:r w:rsidR="00A0249D" w:rsidRPr="00AF0CAB">
        <w:rPr>
          <w:bCs w:val="0"/>
          <w:sz w:val="32"/>
          <w:szCs w:val="32"/>
        </w:rPr>
        <w:t xml:space="preserve"> dit non</w:t>
      </w:r>
      <w:r w:rsidR="00A0249D" w:rsidRPr="00AF0CAB">
        <w:rPr>
          <w:rStyle w:val="lev"/>
          <w:sz w:val="32"/>
          <w:szCs w:val="32"/>
          <w:bdr w:val="none" w:sz="0" w:space="0" w:color="auto" w:frame="1"/>
        </w:rPr>
        <w:t> </w:t>
      </w:r>
      <w:r w:rsidR="00A0249D" w:rsidRPr="00AF0CAB">
        <w:rPr>
          <w:sz w:val="32"/>
          <w:szCs w:val="32"/>
        </w:rPr>
        <w:t>!</w:t>
      </w:r>
    </w:p>
    <w:p w:rsidR="00AF0CAB" w:rsidRPr="004530BC" w:rsidRDefault="00AF0CAB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8094A" w:rsidRPr="004530BC" w:rsidRDefault="00C53E42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530BC">
        <w:rPr>
          <w:sz w:val="22"/>
          <w:szCs w:val="22"/>
        </w:rPr>
        <w:t>Les entreprises des travaux publics et du paysage</w:t>
      </w:r>
      <w:r w:rsidR="00550BCD" w:rsidRPr="004530BC">
        <w:rPr>
          <w:sz w:val="22"/>
          <w:szCs w:val="22"/>
        </w:rPr>
        <w:t xml:space="preserve"> sont particulièrement impactées par le projet </w:t>
      </w:r>
      <w:r w:rsidR="006013FA" w:rsidRPr="004530BC">
        <w:rPr>
          <w:sz w:val="22"/>
          <w:szCs w:val="22"/>
        </w:rPr>
        <w:t xml:space="preserve">de loi de finances 2019 qui prévoit </w:t>
      </w:r>
      <w:r w:rsidR="009E1CB3" w:rsidRPr="004530BC">
        <w:rPr>
          <w:sz w:val="22"/>
          <w:szCs w:val="22"/>
        </w:rPr>
        <w:t xml:space="preserve">de </w:t>
      </w:r>
      <w:r w:rsidR="009E1CB3" w:rsidRPr="004530BC">
        <w:rPr>
          <w:b/>
          <w:sz w:val="22"/>
          <w:szCs w:val="22"/>
        </w:rPr>
        <w:t>supprimer le gazole non routier</w:t>
      </w:r>
      <w:r w:rsidRPr="004530BC">
        <w:rPr>
          <w:sz w:val="22"/>
          <w:szCs w:val="22"/>
        </w:rPr>
        <w:t xml:space="preserve"> (GNR) en</w:t>
      </w:r>
      <w:r w:rsidR="009E1CB3" w:rsidRPr="004530BC">
        <w:rPr>
          <w:sz w:val="22"/>
          <w:szCs w:val="22"/>
        </w:rPr>
        <w:t xml:space="preserve"> 2019. Ce</w:t>
      </w:r>
      <w:r w:rsidR="00980C61" w:rsidRPr="004530BC">
        <w:rPr>
          <w:sz w:val="22"/>
          <w:szCs w:val="22"/>
        </w:rPr>
        <w:t> </w:t>
      </w:r>
      <w:hyperlink r:id="rId8" w:tooltip="Carburant" w:history="1">
        <w:r w:rsidR="00980C61" w:rsidRPr="004530BC">
          <w:rPr>
            <w:sz w:val="22"/>
            <w:szCs w:val="22"/>
          </w:rPr>
          <w:t>carburant</w:t>
        </w:r>
      </w:hyperlink>
      <w:r w:rsidR="00980C61" w:rsidRPr="004530BC">
        <w:rPr>
          <w:sz w:val="22"/>
          <w:szCs w:val="22"/>
        </w:rPr>
        <w:t> </w:t>
      </w:r>
      <w:r w:rsidR="009E1CB3" w:rsidRPr="004530BC">
        <w:rPr>
          <w:sz w:val="22"/>
          <w:szCs w:val="22"/>
        </w:rPr>
        <w:t xml:space="preserve">est </w:t>
      </w:r>
      <w:r w:rsidR="00980C61" w:rsidRPr="004530BC">
        <w:rPr>
          <w:sz w:val="22"/>
          <w:szCs w:val="22"/>
        </w:rPr>
        <w:t xml:space="preserve">utilisé en France pour les engins </w:t>
      </w:r>
      <w:r w:rsidRPr="004530BC">
        <w:rPr>
          <w:sz w:val="22"/>
          <w:szCs w:val="22"/>
        </w:rPr>
        <w:t>de chantier</w:t>
      </w:r>
      <w:r w:rsidR="00980C61" w:rsidRPr="004530BC">
        <w:rPr>
          <w:sz w:val="22"/>
          <w:szCs w:val="22"/>
        </w:rPr>
        <w:t>.</w:t>
      </w:r>
    </w:p>
    <w:p w:rsidR="00BA1814" w:rsidRPr="004530BC" w:rsidRDefault="00BA1814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2742B1" w:rsidRPr="004530BC" w:rsidRDefault="00051973" w:rsidP="001809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530BC">
        <w:rPr>
          <w:sz w:val="22"/>
          <w:szCs w:val="22"/>
        </w:rPr>
        <w:t>Cette politique du</w:t>
      </w:r>
      <w:r w:rsidR="00980C61" w:rsidRPr="004530BC">
        <w:rPr>
          <w:sz w:val="22"/>
          <w:szCs w:val="22"/>
        </w:rPr>
        <w:t xml:space="preserve"> gouvernement </w:t>
      </w:r>
      <w:r w:rsidR="009E1CB3" w:rsidRPr="004530BC">
        <w:rPr>
          <w:sz w:val="22"/>
          <w:szCs w:val="22"/>
        </w:rPr>
        <w:t>va entrainer</w:t>
      </w:r>
      <w:r w:rsidR="0018094A" w:rsidRPr="004530BC">
        <w:rPr>
          <w:sz w:val="22"/>
          <w:szCs w:val="22"/>
        </w:rPr>
        <w:t xml:space="preserve"> pour les professionnels</w:t>
      </w:r>
      <w:r w:rsidR="009E1CB3" w:rsidRPr="004530BC">
        <w:rPr>
          <w:sz w:val="22"/>
          <w:szCs w:val="22"/>
        </w:rPr>
        <w:t>, dès le 1</w:t>
      </w:r>
      <w:r w:rsidR="009E1CB3" w:rsidRPr="004530BC">
        <w:rPr>
          <w:sz w:val="22"/>
          <w:szCs w:val="22"/>
          <w:vertAlign w:val="superscript"/>
        </w:rPr>
        <w:t>er</w:t>
      </w:r>
      <w:r w:rsidR="009E1CB3" w:rsidRPr="004530BC">
        <w:rPr>
          <w:sz w:val="22"/>
          <w:szCs w:val="22"/>
        </w:rPr>
        <w:t xml:space="preserve"> janvier 2019,</w:t>
      </w:r>
      <w:r w:rsidRPr="004530BC">
        <w:rPr>
          <w:sz w:val="22"/>
          <w:szCs w:val="22"/>
        </w:rPr>
        <w:t xml:space="preserve"> </w:t>
      </w:r>
      <w:r w:rsidRPr="004530BC">
        <w:rPr>
          <w:b/>
          <w:sz w:val="22"/>
          <w:szCs w:val="22"/>
        </w:rPr>
        <w:t>u</w:t>
      </w:r>
      <w:r w:rsidR="00057978" w:rsidRPr="004530BC">
        <w:rPr>
          <w:b/>
          <w:sz w:val="22"/>
          <w:szCs w:val="22"/>
        </w:rPr>
        <w:t>ne nouvelle augmentation de 50</w:t>
      </w:r>
      <w:r w:rsidR="00980C61" w:rsidRPr="004530BC">
        <w:rPr>
          <w:b/>
          <w:sz w:val="22"/>
          <w:szCs w:val="22"/>
        </w:rPr>
        <w:t>% d</w:t>
      </w:r>
      <w:r w:rsidR="00220567" w:rsidRPr="004530BC">
        <w:rPr>
          <w:b/>
          <w:sz w:val="22"/>
          <w:szCs w:val="22"/>
        </w:rPr>
        <w:t>u coût du</w:t>
      </w:r>
      <w:r w:rsidR="00980C61" w:rsidRPr="004530BC">
        <w:rPr>
          <w:b/>
          <w:sz w:val="22"/>
          <w:szCs w:val="22"/>
        </w:rPr>
        <w:t xml:space="preserve"> carburant des engins</w:t>
      </w:r>
      <w:r w:rsidR="00077681" w:rsidRPr="004530BC">
        <w:rPr>
          <w:b/>
          <w:sz w:val="22"/>
          <w:szCs w:val="22"/>
        </w:rPr>
        <w:t>.</w:t>
      </w:r>
    </w:p>
    <w:p w:rsidR="0018094A" w:rsidRPr="004530BC" w:rsidRDefault="0018094A" w:rsidP="0018094A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8094A" w:rsidRPr="004530BC" w:rsidRDefault="001749E6" w:rsidP="0018094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530BC">
        <w:rPr>
          <w:b/>
          <w:sz w:val="22"/>
          <w:szCs w:val="22"/>
        </w:rPr>
        <w:t xml:space="preserve">La suppression du GNR pour les entreprises de travaux publics </w:t>
      </w:r>
      <w:r w:rsidR="00077681" w:rsidRPr="004530BC">
        <w:rPr>
          <w:b/>
          <w:sz w:val="22"/>
          <w:szCs w:val="22"/>
        </w:rPr>
        <w:t xml:space="preserve">et du paysage </w:t>
      </w:r>
      <w:r w:rsidR="004530BC" w:rsidRPr="004530BC">
        <w:rPr>
          <w:b/>
          <w:sz w:val="22"/>
          <w:szCs w:val="22"/>
        </w:rPr>
        <w:t xml:space="preserve">et les hausses des prix </w:t>
      </w:r>
      <w:r w:rsidRPr="004530BC">
        <w:rPr>
          <w:b/>
          <w:sz w:val="22"/>
          <w:szCs w:val="22"/>
        </w:rPr>
        <w:t>du carburant mettent en péril les entreprises du secteur</w:t>
      </w:r>
      <w:r w:rsidRPr="004530BC">
        <w:rPr>
          <w:sz w:val="22"/>
          <w:szCs w:val="22"/>
        </w:rPr>
        <w:t>.</w:t>
      </w:r>
      <w:r w:rsidR="0018094A" w:rsidRPr="004530BC">
        <w:rPr>
          <w:sz w:val="22"/>
          <w:szCs w:val="22"/>
        </w:rPr>
        <w:t xml:space="preserve"> A ce jour, aucune solution alternative n’existe tandis que d’autres secteurs sont épargnés par cette mesure</w:t>
      </w:r>
      <w:r w:rsidR="00FE28D9" w:rsidRPr="004530BC">
        <w:rPr>
          <w:sz w:val="22"/>
          <w:szCs w:val="22"/>
        </w:rPr>
        <w:t>.</w:t>
      </w:r>
      <w:r w:rsidR="00BA1814" w:rsidRPr="004530BC">
        <w:rPr>
          <w:sz w:val="22"/>
          <w:szCs w:val="22"/>
        </w:rPr>
        <w:t xml:space="preserve"> De plus, les entreprises vont devoir faire face à une explosion des vols de carburants sur</w:t>
      </w:r>
      <w:r w:rsidR="000D6D53" w:rsidRPr="004530BC">
        <w:rPr>
          <w:sz w:val="22"/>
          <w:szCs w:val="22"/>
        </w:rPr>
        <w:t xml:space="preserve"> leurs</w:t>
      </w:r>
      <w:r w:rsidR="00BA1814" w:rsidRPr="004530BC">
        <w:rPr>
          <w:sz w:val="22"/>
          <w:szCs w:val="22"/>
        </w:rPr>
        <w:t xml:space="preserve"> chantiers</w:t>
      </w:r>
      <w:r w:rsidR="000D6D53" w:rsidRPr="004530BC">
        <w:rPr>
          <w:sz w:val="22"/>
          <w:szCs w:val="22"/>
        </w:rPr>
        <w:t xml:space="preserve"> et</w:t>
      </w:r>
      <w:r w:rsidR="00C94324" w:rsidRPr="004530BC">
        <w:rPr>
          <w:sz w:val="22"/>
          <w:szCs w:val="22"/>
        </w:rPr>
        <w:t xml:space="preserve"> </w:t>
      </w:r>
      <w:r w:rsidR="0026498E" w:rsidRPr="004530BC">
        <w:rPr>
          <w:sz w:val="22"/>
          <w:szCs w:val="22"/>
        </w:rPr>
        <w:t>dépôts</w:t>
      </w:r>
      <w:r w:rsidR="00C94324" w:rsidRPr="004530BC">
        <w:rPr>
          <w:sz w:val="22"/>
          <w:szCs w:val="22"/>
        </w:rPr>
        <w:t>.</w:t>
      </w:r>
    </w:p>
    <w:p w:rsidR="001749E6" w:rsidRPr="004530BC" w:rsidRDefault="001749E6" w:rsidP="0018094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26498E" w:rsidRPr="004530BC" w:rsidRDefault="00550BCD" w:rsidP="0018094A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4530BC">
        <w:rPr>
          <w:sz w:val="22"/>
          <w:szCs w:val="22"/>
        </w:rPr>
        <w:t>Afin de faire entendre nos revendications professionnelles,</w:t>
      </w:r>
      <w:r w:rsidR="000D6D53" w:rsidRPr="004530BC">
        <w:rPr>
          <w:sz w:val="22"/>
          <w:szCs w:val="22"/>
        </w:rPr>
        <w:t xml:space="preserve"> les</w:t>
      </w:r>
      <w:r w:rsidR="00C94324" w:rsidRPr="004530BC">
        <w:rPr>
          <w:sz w:val="22"/>
          <w:szCs w:val="22"/>
        </w:rPr>
        <w:t xml:space="preserve"> CNATP se mobilisent par des manifestations, actions de rencontres et de blocages de permanences de </w:t>
      </w:r>
      <w:r w:rsidR="0026498E" w:rsidRPr="004530BC">
        <w:rPr>
          <w:sz w:val="22"/>
          <w:szCs w:val="22"/>
        </w:rPr>
        <w:t>parlementaires avec des engins de chantier.</w:t>
      </w:r>
    </w:p>
    <w:p w:rsidR="00C77377" w:rsidRDefault="00C77377" w:rsidP="00E9372C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1749E6" w:rsidRPr="009D4D75" w:rsidRDefault="0026498E" w:rsidP="00E9372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9D4D75">
        <w:rPr>
          <w:sz w:val="22"/>
          <w:szCs w:val="22"/>
        </w:rPr>
        <w:t>Des actions</w:t>
      </w:r>
      <w:r w:rsidR="006013FA" w:rsidRPr="009D4D75">
        <w:rPr>
          <w:sz w:val="22"/>
          <w:szCs w:val="22"/>
        </w:rPr>
        <w:t xml:space="preserve"> de nos syndicats</w:t>
      </w:r>
      <w:r w:rsidRPr="009D4D75">
        <w:rPr>
          <w:sz w:val="22"/>
          <w:szCs w:val="22"/>
        </w:rPr>
        <w:t xml:space="preserve"> sont prévues entre le </w:t>
      </w:r>
      <w:r w:rsidR="004530BC" w:rsidRPr="009D4D75">
        <w:rPr>
          <w:sz w:val="22"/>
          <w:szCs w:val="22"/>
        </w:rPr>
        <w:t>15 et le 26 novembre dans toute</w:t>
      </w:r>
      <w:r w:rsidRPr="009D4D75">
        <w:rPr>
          <w:sz w:val="22"/>
          <w:szCs w:val="22"/>
        </w:rPr>
        <w:t xml:space="preserve"> la </w:t>
      </w:r>
      <w:r w:rsidR="00E9372C" w:rsidRPr="009D4D75">
        <w:rPr>
          <w:sz w:val="22"/>
          <w:szCs w:val="22"/>
        </w:rPr>
        <w:t>France</w:t>
      </w:r>
      <w:r w:rsidR="00FE28D9" w:rsidRPr="009D4D75">
        <w:rPr>
          <w:sz w:val="22"/>
          <w:szCs w:val="22"/>
        </w:rPr>
        <w:t>.</w:t>
      </w:r>
    </w:p>
    <w:p w:rsidR="00C77377" w:rsidRPr="004530BC" w:rsidRDefault="00C77377" w:rsidP="00AF0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Bodoni" w:hAnsi="Times New Roman" w:cs="Times New Roman"/>
          <w:sz w:val="22"/>
          <w:szCs w:val="22"/>
          <w:highlight w:val="yellow"/>
        </w:rPr>
      </w:pPr>
    </w:p>
    <w:p w:rsidR="00FE28D9" w:rsidRPr="004530BC" w:rsidRDefault="00FE28D9" w:rsidP="005A00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hAnsi="Times New Roman" w:cs="Times New Roman"/>
          <w:b/>
          <w:color w:val="auto"/>
          <w:sz w:val="22"/>
          <w:szCs w:val="22"/>
          <w:lang w:eastAsia="fr-FR"/>
        </w:rPr>
      </w:pPr>
      <w:r w:rsidRPr="004530BC">
        <w:rPr>
          <w:rFonts w:eastAsia="Times New Roman" w:hAnsi="Times New Roman" w:cs="Times New Roman"/>
          <w:b/>
          <w:color w:val="auto"/>
          <w:sz w:val="22"/>
          <w:szCs w:val="22"/>
          <w:lang w:eastAsia="fr-FR"/>
        </w:rPr>
        <w:t>La CNATP demande au Gouvernement le maintien du taux réduit de la TICPE sur le gazole non routier. C’est la survie de nos TPE artisanales qui est en jeu.</w:t>
      </w:r>
    </w:p>
    <w:p w:rsidR="005A006A" w:rsidRDefault="005A006A" w:rsidP="00AF0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Bodoni" w:hAnsi="Times New Roman" w:cs="Times New Roman"/>
          <w:sz w:val="22"/>
          <w:szCs w:val="22"/>
          <w:highlight w:val="yellow"/>
        </w:rPr>
      </w:pPr>
    </w:p>
    <w:p w:rsidR="00C77377" w:rsidRPr="004530BC" w:rsidRDefault="00C77377" w:rsidP="00AF0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Bodoni" w:hAnsi="Times New Roman" w:cs="Times New Roman"/>
          <w:sz w:val="22"/>
          <w:szCs w:val="22"/>
          <w:highlight w:val="yellow"/>
        </w:rPr>
      </w:pPr>
    </w:p>
    <w:p w:rsidR="005547E5" w:rsidRPr="004530BC" w:rsidRDefault="00CB6DAC" w:rsidP="00AF0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</w:pPr>
      <w:r w:rsidRPr="004530BC">
        <w:rPr>
          <w:rFonts w:eastAsia="Times New Roman" w:hAnsi="Times New Roman" w:cs="Times New Roman"/>
          <w:color w:val="auto"/>
          <w:sz w:val="22"/>
          <w:szCs w:val="22"/>
          <w:lang w:eastAsia="fr-FR"/>
        </w:rPr>
        <w:t xml:space="preserve">Pour </w:t>
      </w:r>
      <w:r w:rsidR="00E9372C" w:rsidRPr="004530BC">
        <w:rPr>
          <w:rFonts w:eastAsia="Times New Roman" w:hAnsi="Times New Roman" w:cs="Times New Roman"/>
          <w:color w:val="auto"/>
          <w:sz w:val="22"/>
          <w:szCs w:val="22"/>
          <w:lang w:eastAsia="fr-FR"/>
        </w:rPr>
        <w:t>Françoise Despret</w:t>
      </w:r>
      <w:r w:rsidRPr="004530BC">
        <w:rPr>
          <w:rFonts w:eastAsia="Times New Roman" w:hAnsi="Times New Roman" w:cs="Times New Roman"/>
          <w:color w:val="auto"/>
          <w:sz w:val="22"/>
          <w:szCs w:val="22"/>
          <w:lang w:eastAsia="fr-FR"/>
        </w:rPr>
        <w:t>, Président</w:t>
      </w:r>
      <w:r w:rsidR="00E9372C" w:rsidRPr="004530BC">
        <w:rPr>
          <w:rFonts w:eastAsia="Times New Roman" w:hAnsi="Times New Roman" w:cs="Times New Roman"/>
          <w:color w:val="auto"/>
          <w:sz w:val="22"/>
          <w:szCs w:val="22"/>
          <w:lang w:eastAsia="fr-FR"/>
        </w:rPr>
        <w:t>e</w:t>
      </w:r>
      <w:r w:rsidRPr="004530BC">
        <w:rPr>
          <w:rFonts w:eastAsia="Times New Roman" w:hAnsi="Times New Roman" w:cs="Times New Roman"/>
          <w:color w:val="auto"/>
          <w:sz w:val="22"/>
          <w:szCs w:val="22"/>
          <w:lang w:eastAsia="fr-FR"/>
        </w:rPr>
        <w:t xml:space="preserve"> de la </w:t>
      </w:r>
      <w:r w:rsidR="00E9372C" w:rsidRPr="004530BC">
        <w:rPr>
          <w:rFonts w:eastAsia="Times New Roman" w:hAnsi="Times New Roman" w:cs="Times New Roman"/>
          <w:color w:val="auto"/>
          <w:sz w:val="22"/>
          <w:szCs w:val="22"/>
          <w:lang w:eastAsia="fr-FR"/>
        </w:rPr>
        <w:t>CNATP</w:t>
      </w:r>
      <w:r w:rsidRPr="004530BC">
        <w:rPr>
          <w:rFonts w:eastAsia="Times New Roman" w:hAnsi="Times New Roman" w:cs="Times New Roman"/>
          <w:color w:val="auto"/>
          <w:sz w:val="22"/>
          <w:szCs w:val="22"/>
          <w:lang w:eastAsia="fr-FR"/>
        </w:rPr>
        <w:t xml:space="preserve"> : </w:t>
      </w:r>
      <w:r w:rsidR="00662AD7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« La fin du GNR pour les professionnels, </w:t>
      </w:r>
      <w:r w:rsidR="005A006A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à laquelle s</w:t>
      </w:r>
      <w:r w:rsidR="00662AD7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’ajoute </w:t>
      </w:r>
      <w:r w:rsidR="008B6757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la hausse des carburants et des taxes</w:t>
      </w:r>
      <w:r w:rsidR="00662AD7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 pour tous nos compatriotes, met en péril l</w:t>
      </w:r>
      <w:r w:rsidR="008B6757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es artisans et TPE des travaux publics et du paysage. </w:t>
      </w:r>
      <w:r w:rsidR="005A006A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Qui va payer ces</w:t>
      </w:r>
      <w:r w:rsidR="008B6757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 hausse</w:t>
      </w:r>
      <w:r w:rsidR="005A006A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s</w:t>
      </w:r>
      <w:r w:rsidR="008B6757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 de charges ? Les clients </w:t>
      </w:r>
      <w:r w:rsidR="00E2270B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? Les entreprises ? Beaucoup de nos collègues ne pourront pas répercuter ces hausses de charges… </w:t>
      </w:r>
      <w:r w:rsidR="008B6757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Et pour les vols de carburants qui explosent ? </w:t>
      </w:r>
      <w:r w:rsidR="005547E5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Nous n’avons le choix que de payer, faute de solution alternative à nos engins de chantiers fonction</w:t>
      </w:r>
      <w:r w:rsidR="000B5140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nant aux carburants classiques.</w:t>
      </w:r>
    </w:p>
    <w:p w:rsidR="00DB397D" w:rsidRPr="004530BC" w:rsidRDefault="00DB397D" w:rsidP="00AF0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</w:pPr>
      <w:r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Cette mesure est </w:t>
      </w:r>
      <w:r w:rsidR="00E2270B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d’autant plus injuste que</w:t>
      </w:r>
      <w:r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 nos entreprises sont concurrencées sur les mêmes chantiers par des entreprises de travaux agricoles, q</w:t>
      </w:r>
      <w:r w:rsidR="005A006A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ui</w:t>
      </w:r>
      <w:r w:rsidR="00E2270B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 ne sont pas concernées. </w:t>
      </w:r>
    </w:p>
    <w:p w:rsidR="008B6757" w:rsidRDefault="008B6757" w:rsidP="00AF0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</w:pPr>
      <w:r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La fin du t</w:t>
      </w:r>
      <w:r w:rsidR="000B5140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aux réduit de TICPE sur le GNR </w:t>
      </w:r>
      <w:r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aura un impact dramatique sur la sant</w:t>
      </w:r>
      <w:r w:rsidR="000B5140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é financière de nos entreprises. </w:t>
      </w:r>
      <w:r w:rsidR="008D57CA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La plupart</w:t>
      </w:r>
      <w:r w:rsidR="000B5140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 n’auront plus la</w:t>
      </w:r>
      <w:r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 capacité à former des apprentis et à embaucher</w:t>
      </w:r>
      <w:r w:rsidR="000B5140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, </w:t>
      </w:r>
      <w:r w:rsidR="008D57CA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et beaucoup</w:t>
      </w:r>
      <w:r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 vont </w:t>
      </w:r>
      <w:r w:rsidR="008D57CA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devoir cesser leur activité. »</w:t>
      </w:r>
    </w:p>
    <w:p w:rsidR="00C77377" w:rsidRPr="00C77377" w:rsidRDefault="00C77377" w:rsidP="00AF0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</w:pPr>
    </w:p>
    <w:p w:rsidR="008D57CA" w:rsidRPr="00FB12A0" w:rsidRDefault="005613A9" w:rsidP="00561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Bodoni" w:hAnsi="Times New Roman" w:cs="Times New Roman"/>
          <w:bCs/>
          <w:i/>
          <w:sz w:val="22"/>
          <w:szCs w:val="22"/>
        </w:rPr>
      </w:pPr>
      <w:r>
        <w:rPr>
          <w:rFonts w:eastAsia="Bodoni" w:hAnsi="Times New Roman" w:cs="Times New Roman"/>
          <w:bCs/>
          <w:i/>
        </w:rPr>
        <w:t>***</w:t>
      </w:r>
    </w:p>
    <w:p w:rsidR="00C77377" w:rsidRDefault="00C77377" w:rsidP="000E6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Bodoni" w:hAnsi="Times New Roman" w:cs="Times New Roman"/>
          <w:b/>
          <w:bCs/>
          <w:i/>
          <w:iCs/>
          <w:sz w:val="18"/>
          <w:szCs w:val="18"/>
          <w:u w:val="single"/>
          <w:lang w:val="es-ES_tradnl"/>
        </w:rPr>
      </w:pPr>
    </w:p>
    <w:p w:rsidR="000E6D96" w:rsidRPr="00C77377" w:rsidRDefault="000E6D96" w:rsidP="000E6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Bodoni" w:hAnsi="Times New Roman" w:cs="Times New Roman"/>
          <w:b/>
          <w:bCs/>
          <w:i/>
          <w:iCs/>
          <w:sz w:val="18"/>
          <w:szCs w:val="18"/>
        </w:rPr>
      </w:pPr>
      <w:r w:rsidRPr="00C77377">
        <w:rPr>
          <w:rFonts w:eastAsia="Bodoni" w:hAnsi="Times New Roman" w:cs="Times New Roman"/>
          <w:b/>
          <w:bCs/>
          <w:i/>
          <w:iCs/>
          <w:sz w:val="18"/>
          <w:szCs w:val="18"/>
          <w:u w:val="single"/>
          <w:lang w:val="es-ES_tradnl"/>
        </w:rPr>
        <w:t>A propos de la CNATP</w:t>
      </w:r>
      <w:r w:rsidRPr="00C77377">
        <w:rPr>
          <w:rFonts w:eastAsia="Bodoni" w:hAnsi="Times New Roman" w:cs="Times New Roman"/>
          <w:b/>
          <w:bCs/>
          <w:i/>
          <w:iCs/>
          <w:sz w:val="18"/>
          <w:szCs w:val="18"/>
        </w:rPr>
        <w:t xml:space="preserve"> :</w:t>
      </w:r>
    </w:p>
    <w:p w:rsidR="00973621" w:rsidRDefault="003E6B54" w:rsidP="000E6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Bodoni" w:hAnsi="Times New Roman" w:cs="Times New Roman"/>
          <w:i/>
          <w:iCs/>
          <w:sz w:val="18"/>
          <w:szCs w:val="18"/>
        </w:rPr>
      </w:pPr>
      <w:r w:rsidRPr="00C77377">
        <w:rPr>
          <w:rFonts w:eastAsia="Bodoni" w:hAnsi="Times New Roman" w:cs="Times New Roman"/>
          <w:i/>
          <w:iCs/>
          <w:sz w:val="18"/>
          <w:szCs w:val="18"/>
        </w:rPr>
        <w:t>Créée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 xml:space="preserve"> en 1993, la Chambre nationale de l’artisanat des Travaux publics et du Paysage (CNATP) 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>défend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 xml:space="preserve"> les 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>intérêts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 xml:space="preserve"> et promeut les entreprises artisanales des Travaux publics et du Paysage. Ces deux 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>métiers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 xml:space="preserve"> regroupent plus de 20 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>activités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>. (</w:t>
      </w:r>
      <w:hyperlink r:id="rId9" w:history="1">
        <w:r w:rsidR="00973621" w:rsidRPr="00973621">
          <w:rPr>
            <w:rStyle w:val="Lienhypertexte"/>
            <w:rFonts w:eastAsia="Bodoni" w:hAnsi="Times New Roman" w:cs="Times New Roman"/>
            <w:i/>
            <w:iCs/>
            <w:color w:val="0070C0"/>
            <w:sz w:val="18"/>
            <w:szCs w:val="18"/>
          </w:rPr>
          <w:t>www.cnatp.org</w:t>
        </w:r>
      </w:hyperlink>
      <w:r w:rsidR="00973621">
        <w:rPr>
          <w:rFonts w:eastAsia="Bodoni" w:hAnsi="Times New Roman" w:cs="Times New Roman"/>
          <w:i/>
          <w:iCs/>
          <w:sz w:val="18"/>
          <w:szCs w:val="18"/>
        </w:rPr>
        <w:t>).</w:t>
      </w:r>
    </w:p>
    <w:p w:rsidR="000E6D96" w:rsidRPr="00C77377" w:rsidRDefault="000E6D96" w:rsidP="000E6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Bodoni" w:hAnsi="Times New Roman" w:cs="Times New Roman"/>
          <w:i/>
          <w:iCs/>
          <w:sz w:val="18"/>
          <w:szCs w:val="18"/>
        </w:rPr>
      </w:pPr>
      <w:bookmarkStart w:id="0" w:name="_GoBack"/>
      <w:bookmarkEnd w:id="0"/>
    </w:p>
    <w:p w:rsidR="000E6D96" w:rsidRPr="00C77377" w:rsidRDefault="000E6D96" w:rsidP="000E6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Bodoni" w:hAnsi="Times New Roman" w:cs="Times New Roman"/>
          <w:i/>
          <w:iCs/>
          <w:sz w:val="18"/>
          <w:szCs w:val="18"/>
        </w:rPr>
      </w:pPr>
      <w:r w:rsidRPr="00C77377">
        <w:rPr>
          <w:rFonts w:eastAsia="Bodoni" w:hAnsi="Times New Roman" w:cs="Times New Roman"/>
          <w:i/>
          <w:iCs/>
          <w:sz w:val="18"/>
          <w:szCs w:val="18"/>
        </w:rPr>
        <w:t>On compte :</w:t>
      </w:r>
    </w:p>
    <w:p w:rsidR="000E6D96" w:rsidRPr="00C77377" w:rsidRDefault="000E6D96" w:rsidP="000E6D96">
      <w:pPr>
        <w:numPr>
          <w:ilvl w:val="0"/>
          <w:numId w:val="6"/>
        </w:numPr>
        <w:ind w:left="567" w:hanging="283"/>
        <w:jc w:val="both"/>
        <w:rPr>
          <w:rFonts w:eastAsia="Bodoni" w:hAnsi="Times New Roman" w:cs="Times New Roman"/>
          <w:i/>
          <w:iCs/>
          <w:sz w:val="18"/>
          <w:szCs w:val="18"/>
        </w:rPr>
      </w:pPr>
      <w:r w:rsidRPr="00C77377">
        <w:rPr>
          <w:rFonts w:eastAsia="Bodoni" w:hAnsi="Times New Roman" w:cs="Times New Roman"/>
          <w:i/>
          <w:iCs/>
          <w:sz w:val="18"/>
          <w:szCs w:val="18"/>
        </w:rPr>
        <w:t>66 5</w:t>
      </w:r>
      <w:r w:rsidR="009C730D" w:rsidRPr="00C77377">
        <w:rPr>
          <w:rFonts w:eastAsia="Bodoni" w:hAnsi="Times New Roman" w:cs="Times New Roman"/>
          <w:i/>
          <w:iCs/>
          <w:sz w:val="18"/>
          <w:szCs w:val="18"/>
        </w:rPr>
        <w:t>00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 xml:space="preserve"> entr</w:t>
      </w:r>
      <w:r w:rsidR="00642C17" w:rsidRPr="00C77377">
        <w:rPr>
          <w:rFonts w:eastAsia="Bodoni" w:hAnsi="Times New Roman" w:cs="Times New Roman"/>
          <w:i/>
          <w:iCs/>
          <w:sz w:val="18"/>
          <w:szCs w:val="18"/>
        </w:rPr>
        <w:t>eprises de Travaux publics et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 xml:space="preserve"> </w:t>
      </w:r>
      <w:r w:rsidR="00642C17" w:rsidRPr="00C77377">
        <w:rPr>
          <w:rFonts w:eastAsia="Bodoni" w:hAnsi="Times New Roman" w:cs="Times New Roman"/>
          <w:i/>
          <w:iCs/>
          <w:sz w:val="18"/>
          <w:szCs w:val="18"/>
        </w:rPr>
        <w:t xml:space="preserve">de 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 xml:space="preserve">Paysage. </w:t>
      </w:r>
      <w:r w:rsidR="00A3129A" w:rsidRPr="00C77377">
        <w:rPr>
          <w:rFonts w:eastAsia="Bodoni" w:hAnsi="Times New Roman" w:cs="Times New Roman"/>
          <w:i/>
          <w:iCs/>
          <w:sz w:val="18"/>
          <w:szCs w:val="18"/>
        </w:rPr>
        <w:t xml:space="preserve">63 700 (soit 96 %) 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 xml:space="preserve">de ces entreprises sont artisanales (moins de 20 </w:t>
      </w:r>
      <w:r w:rsidR="003E6B54" w:rsidRPr="00C77377">
        <w:rPr>
          <w:rFonts w:eastAsia="Bodoni" w:hAnsi="Times New Roman" w:cs="Times New Roman"/>
          <w:i/>
          <w:iCs/>
          <w:sz w:val="18"/>
          <w:szCs w:val="18"/>
        </w:rPr>
        <w:t>salariés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>).</w:t>
      </w:r>
    </w:p>
    <w:p w:rsidR="000E6D96" w:rsidRPr="00C77377" w:rsidRDefault="00A3129A" w:rsidP="000E6D96">
      <w:pPr>
        <w:numPr>
          <w:ilvl w:val="0"/>
          <w:numId w:val="6"/>
        </w:numPr>
        <w:ind w:left="567" w:hanging="283"/>
        <w:jc w:val="both"/>
        <w:rPr>
          <w:rFonts w:eastAsia="Bodoni" w:hAnsi="Times New Roman" w:cs="Times New Roman"/>
          <w:i/>
          <w:iCs/>
          <w:sz w:val="18"/>
          <w:szCs w:val="18"/>
        </w:rPr>
      </w:pPr>
      <w:r w:rsidRPr="00C77377">
        <w:rPr>
          <w:rFonts w:eastAsia="Bodoni" w:hAnsi="Times New Roman" w:cs="Times New Roman"/>
          <w:i/>
          <w:iCs/>
          <w:sz w:val="18"/>
          <w:szCs w:val="18"/>
        </w:rPr>
        <w:t>35 25</w:t>
      </w:r>
      <w:r w:rsidR="00642C17" w:rsidRPr="00C77377">
        <w:rPr>
          <w:rFonts w:eastAsia="Bodoni" w:hAnsi="Times New Roman" w:cs="Times New Roman"/>
          <w:i/>
          <w:iCs/>
          <w:sz w:val="18"/>
          <w:szCs w:val="18"/>
        </w:rPr>
        <w:t xml:space="preserve">0 entreprises de 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>Travaux publics, soit 94 % du secteur,</w:t>
      </w:r>
    </w:p>
    <w:p w:rsidR="000E6D96" w:rsidRPr="00C77377" w:rsidRDefault="00642C17" w:rsidP="000E6D96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hanging="283"/>
        <w:jc w:val="both"/>
        <w:rPr>
          <w:rFonts w:eastAsia="Bodoni" w:hAnsi="Times New Roman" w:cs="Times New Roman"/>
          <w:i/>
          <w:iCs/>
          <w:sz w:val="18"/>
          <w:szCs w:val="18"/>
        </w:rPr>
      </w:pPr>
      <w:r w:rsidRPr="00C77377">
        <w:rPr>
          <w:rFonts w:eastAsia="Bodoni" w:hAnsi="Times New Roman" w:cs="Times New Roman"/>
          <w:i/>
          <w:iCs/>
          <w:sz w:val="18"/>
          <w:szCs w:val="18"/>
        </w:rPr>
        <w:t>28 450 entreprises du paysage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>, soit 98 % du secteur.</w:t>
      </w:r>
    </w:p>
    <w:p w:rsidR="000E6D96" w:rsidRPr="00C77377" w:rsidRDefault="000E6D96" w:rsidP="000E6D9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808282"/>
          <w:sz w:val="18"/>
          <w:szCs w:val="18"/>
        </w:rPr>
      </w:pPr>
    </w:p>
    <w:p w:rsidR="000E6D96" w:rsidRPr="00C77377" w:rsidRDefault="00E02895" w:rsidP="000E6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Bodoni" w:hAnsi="Times New Roman" w:cs="Times New Roman"/>
          <w:i/>
          <w:iCs/>
          <w:sz w:val="18"/>
          <w:szCs w:val="18"/>
        </w:rPr>
      </w:pPr>
      <w:r w:rsidRPr="00C77377">
        <w:rPr>
          <w:rFonts w:eastAsia="Bodoni" w:hAnsi="Times New Roman" w:cs="Times New Roman"/>
          <w:i/>
          <w:iCs/>
          <w:sz w:val="18"/>
          <w:szCs w:val="18"/>
        </w:rPr>
        <w:t>L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>es entreprises</w:t>
      </w:r>
      <w:r w:rsidR="007C2FA5" w:rsidRPr="00C77377">
        <w:rPr>
          <w:rFonts w:eastAsia="Bodoni" w:hAnsi="Times New Roman" w:cs="Times New Roman"/>
          <w:i/>
          <w:iCs/>
          <w:sz w:val="18"/>
          <w:szCs w:val="18"/>
        </w:rPr>
        <w:t xml:space="preserve"> artisanales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 xml:space="preserve"> de Travaux publics </w:t>
      </w:r>
      <w:r w:rsidR="007C2FA5" w:rsidRPr="00C77377">
        <w:rPr>
          <w:rFonts w:eastAsia="Bodoni" w:hAnsi="Times New Roman" w:cs="Times New Roman"/>
          <w:i/>
          <w:iCs/>
          <w:sz w:val="18"/>
          <w:szCs w:val="18"/>
        </w:rPr>
        <w:t>(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>de moins de 20 salariés</w:t>
      </w:r>
      <w:r w:rsidR="007C2FA5" w:rsidRPr="00C77377">
        <w:rPr>
          <w:rFonts w:eastAsia="Bodoni" w:hAnsi="Times New Roman" w:cs="Times New Roman"/>
          <w:i/>
          <w:iCs/>
          <w:sz w:val="18"/>
          <w:szCs w:val="18"/>
        </w:rPr>
        <w:t>)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 xml:space="preserve"> 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>emploient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 xml:space="preserve"> 56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> 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>500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 xml:space="preserve"> salariés. L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>es entreprises artisanales paysagistes emploient 40 800 salariés, soit 62 % du secteur.</w:t>
      </w:r>
    </w:p>
    <w:p w:rsidR="00427A1A" w:rsidRPr="00C77377" w:rsidRDefault="00427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Bodoni" w:hAnsi="Times New Roman" w:cs="Times New Roman"/>
          <w:sz w:val="18"/>
          <w:szCs w:val="18"/>
        </w:rPr>
      </w:pPr>
    </w:p>
    <w:p w:rsidR="0036362D" w:rsidRPr="00C77377" w:rsidRDefault="00363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Bodoni" w:hAnsi="Times New Roman" w:cs="Times New Roman"/>
          <w:b/>
          <w:bCs/>
          <w:i/>
          <w:iCs/>
          <w:sz w:val="18"/>
          <w:szCs w:val="18"/>
          <w:u w:val="single"/>
        </w:rPr>
      </w:pPr>
      <w:r w:rsidRPr="00C77377">
        <w:rPr>
          <w:rFonts w:eastAsia="Bodoni" w:hAnsi="Times New Roman" w:cs="Times New Roman"/>
          <w:b/>
          <w:bCs/>
          <w:i/>
          <w:iCs/>
          <w:sz w:val="18"/>
          <w:szCs w:val="18"/>
          <w:u w:val="single"/>
        </w:rPr>
        <w:t>Contacts presse :</w:t>
      </w:r>
    </w:p>
    <w:p w:rsidR="002E1634" w:rsidRPr="00C77377" w:rsidRDefault="00E159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doni" w:eastAsia="Bodoni" w:hAnsi="Bodoni" w:cs="Bodoni"/>
          <w:i/>
          <w:iCs/>
          <w:sz w:val="18"/>
          <w:szCs w:val="18"/>
        </w:rPr>
      </w:pPr>
      <w:r w:rsidRPr="00C77377">
        <w:rPr>
          <w:rFonts w:eastAsia="Bodoni" w:hAnsi="Times New Roman" w:cs="Times New Roman"/>
          <w:i/>
          <w:iCs/>
          <w:sz w:val="18"/>
          <w:szCs w:val="18"/>
        </w:rPr>
        <w:t xml:space="preserve">Pierre </w:t>
      </w:r>
      <w:r w:rsidR="007C2FA5" w:rsidRPr="00C77377">
        <w:rPr>
          <w:rFonts w:eastAsia="Bodoni" w:hAnsi="Times New Roman" w:cs="Times New Roman"/>
          <w:i/>
          <w:iCs/>
          <w:sz w:val="18"/>
          <w:szCs w:val="18"/>
        </w:rPr>
        <w:t xml:space="preserve">Boutaud – Tél : 01.53.60.51.75 et 06.34.99.20.01 - </w:t>
      </w:r>
      <w:hyperlink r:id="rId10" w:history="1">
        <w:r w:rsidR="007C2FA5" w:rsidRPr="00C77377">
          <w:rPr>
            <w:rStyle w:val="Lienhypertexte"/>
            <w:rFonts w:eastAsia="Bodoni" w:hAnsi="Times New Roman" w:cs="Times New Roman"/>
            <w:i/>
            <w:iCs/>
            <w:color w:val="0070C0"/>
            <w:sz w:val="18"/>
            <w:szCs w:val="18"/>
          </w:rPr>
          <w:t>p.boutaud@cnatp.org</w:t>
        </w:r>
      </w:hyperlink>
    </w:p>
    <w:sectPr w:rsidR="002E1634" w:rsidRPr="00C77377">
      <w:pgSz w:w="11900" w:h="16840"/>
      <w:pgMar w:top="624" w:right="992" w:bottom="567" w:left="720" w:header="709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0C3" w:rsidRDefault="004620C3">
      <w:r>
        <w:separator/>
      </w:r>
    </w:p>
  </w:endnote>
  <w:endnote w:type="continuationSeparator" w:id="0">
    <w:p w:rsidR="004620C3" w:rsidRDefault="0046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0C3" w:rsidRDefault="004620C3">
      <w:r>
        <w:separator/>
      </w:r>
    </w:p>
  </w:footnote>
  <w:footnote w:type="continuationSeparator" w:id="0">
    <w:p w:rsidR="004620C3" w:rsidRDefault="0046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25.8pt;height:19.2pt" o:bullet="t">
        <v:imagedata r:id="rId1" o:title="3 couleurs"/>
      </v:shape>
    </w:pict>
  </w:numPicBullet>
  <w:abstractNum w:abstractNumId="0" w15:restartNumberingAfterBreak="0">
    <w:nsid w:val="00000001"/>
    <w:multiLevelType w:val="multilevel"/>
    <w:tmpl w:val="894EE87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0657D7"/>
    <w:multiLevelType w:val="hybridMultilevel"/>
    <w:tmpl w:val="2C320960"/>
    <w:lvl w:ilvl="0" w:tplc="36884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C5DA1"/>
    <w:multiLevelType w:val="hybridMultilevel"/>
    <w:tmpl w:val="7DD85FFE"/>
    <w:lvl w:ilvl="0" w:tplc="36884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2151D"/>
    <w:multiLevelType w:val="hybridMultilevel"/>
    <w:tmpl w:val="7A28E7F0"/>
    <w:lvl w:ilvl="0" w:tplc="36884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3D14"/>
    <w:multiLevelType w:val="multilevel"/>
    <w:tmpl w:val="894EE872"/>
    <w:lvl w:ilvl="0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  <w:lvl w:ilvl="1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  <w:lvl w:ilvl="2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  <w:lvl w:ilvl="3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  <w:lvl w:ilvl="4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  <w:lvl w:ilvl="5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  <w:lvl w:ilvl="6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  <w:lvl w:ilvl="7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  <w:lvl w:ilvl="8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</w:abstractNum>
  <w:abstractNum w:abstractNumId="8" w15:restartNumberingAfterBreak="0">
    <w:nsid w:val="20675893"/>
    <w:multiLevelType w:val="hybridMultilevel"/>
    <w:tmpl w:val="515C8B92"/>
    <w:lvl w:ilvl="0" w:tplc="0C22E5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01A3B"/>
    <w:multiLevelType w:val="hybridMultilevel"/>
    <w:tmpl w:val="EEA6FD66"/>
    <w:lvl w:ilvl="0" w:tplc="36884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9E1E79"/>
    <w:multiLevelType w:val="hybridMultilevel"/>
    <w:tmpl w:val="571ADB08"/>
    <w:lvl w:ilvl="0" w:tplc="C6CAA81A">
      <w:start w:val="3"/>
      <w:numFmt w:val="bullet"/>
      <w:lvlText w:val="-"/>
      <w:lvlJc w:val="left"/>
      <w:pPr>
        <w:ind w:left="720" w:hanging="360"/>
      </w:pPr>
      <w:rPr>
        <w:rFonts w:ascii="Bodoni" w:eastAsia="Bodoni" w:hAnsi="Bodoni" w:cs="Bodon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AE532C"/>
    <w:multiLevelType w:val="hybridMultilevel"/>
    <w:tmpl w:val="9A1CBD0A"/>
    <w:lvl w:ilvl="0" w:tplc="F5D22D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70"/>
    <w:rsid w:val="00017D01"/>
    <w:rsid w:val="00022B71"/>
    <w:rsid w:val="00024323"/>
    <w:rsid w:val="00037127"/>
    <w:rsid w:val="000378FD"/>
    <w:rsid w:val="00042BDA"/>
    <w:rsid w:val="00051973"/>
    <w:rsid w:val="0005311C"/>
    <w:rsid w:val="00053BDE"/>
    <w:rsid w:val="00057978"/>
    <w:rsid w:val="000707EA"/>
    <w:rsid w:val="00072051"/>
    <w:rsid w:val="0007271D"/>
    <w:rsid w:val="00077681"/>
    <w:rsid w:val="00091742"/>
    <w:rsid w:val="0009178F"/>
    <w:rsid w:val="000929A2"/>
    <w:rsid w:val="00095681"/>
    <w:rsid w:val="0009638E"/>
    <w:rsid w:val="000A4D94"/>
    <w:rsid w:val="000B5140"/>
    <w:rsid w:val="000D6D53"/>
    <w:rsid w:val="000E6D96"/>
    <w:rsid w:val="000F4223"/>
    <w:rsid w:val="000F562A"/>
    <w:rsid w:val="000F7619"/>
    <w:rsid w:val="0011308A"/>
    <w:rsid w:val="001262C5"/>
    <w:rsid w:val="00146F29"/>
    <w:rsid w:val="00163FB4"/>
    <w:rsid w:val="00170ED2"/>
    <w:rsid w:val="001749E6"/>
    <w:rsid w:val="0018094A"/>
    <w:rsid w:val="001935F2"/>
    <w:rsid w:val="001979D7"/>
    <w:rsid w:val="001A33CB"/>
    <w:rsid w:val="001A71C6"/>
    <w:rsid w:val="001B4EF7"/>
    <w:rsid w:val="001E2F13"/>
    <w:rsid w:val="001E398D"/>
    <w:rsid w:val="001F06C2"/>
    <w:rsid w:val="00200AB1"/>
    <w:rsid w:val="00220567"/>
    <w:rsid w:val="0026498E"/>
    <w:rsid w:val="002742B1"/>
    <w:rsid w:val="00285FD5"/>
    <w:rsid w:val="00293A38"/>
    <w:rsid w:val="002E1634"/>
    <w:rsid w:val="002E2FF4"/>
    <w:rsid w:val="002F622B"/>
    <w:rsid w:val="002F70CA"/>
    <w:rsid w:val="00310BF2"/>
    <w:rsid w:val="00323610"/>
    <w:rsid w:val="0034163B"/>
    <w:rsid w:val="00353294"/>
    <w:rsid w:val="00357854"/>
    <w:rsid w:val="0036362D"/>
    <w:rsid w:val="00376DCA"/>
    <w:rsid w:val="003A1BAA"/>
    <w:rsid w:val="003A5897"/>
    <w:rsid w:val="003B482C"/>
    <w:rsid w:val="003C383A"/>
    <w:rsid w:val="003D6D19"/>
    <w:rsid w:val="003E2C32"/>
    <w:rsid w:val="003E6B54"/>
    <w:rsid w:val="003F5512"/>
    <w:rsid w:val="00401F4D"/>
    <w:rsid w:val="00403C28"/>
    <w:rsid w:val="00414416"/>
    <w:rsid w:val="00427A1A"/>
    <w:rsid w:val="00434F92"/>
    <w:rsid w:val="004530BC"/>
    <w:rsid w:val="004620C3"/>
    <w:rsid w:val="00465247"/>
    <w:rsid w:val="00471620"/>
    <w:rsid w:val="00485E10"/>
    <w:rsid w:val="004A76DB"/>
    <w:rsid w:val="004C4A01"/>
    <w:rsid w:val="004C6A79"/>
    <w:rsid w:val="004D3EF0"/>
    <w:rsid w:val="004F154C"/>
    <w:rsid w:val="004F6816"/>
    <w:rsid w:val="00517416"/>
    <w:rsid w:val="00550BCD"/>
    <w:rsid w:val="005547E5"/>
    <w:rsid w:val="005613A9"/>
    <w:rsid w:val="005A006A"/>
    <w:rsid w:val="005A26E6"/>
    <w:rsid w:val="005B357A"/>
    <w:rsid w:val="005B5FEA"/>
    <w:rsid w:val="005C3AA4"/>
    <w:rsid w:val="005D203A"/>
    <w:rsid w:val="005D668F"/>
    <w:rsid w:val="005D7F78"/>
    <w:rsid w:val="006013FA"/>
    <w:rsid w:val="006132EC"/>
    <w:rsid w:val="0061696B"/>
    <w:rsid w:val="006248DE"/>
    <w:rsid w:val="00640C19"/>
    <w:rsid w:val="00642C17"/>
    <w:rsid w:val="006452CF"/>
    <w:rsid w:val="00662AD7"/>
    <w:rsid w:val="00665A5C"/>
    <w:rsid w:val="00673D97"/>
    <w:rsid w:val="00686024"/>
    <w:rsid w:val="00690C97"/>
    <w:rsid w:val="00692170"/>
    <w:rsid w:val="006C0B1D"/>
    <w:rsid w:val="006E2530"/>
    <w:rsid w:val="006E5F05"/>
    <w:rsid w:val="006E64B9"/>
    <w:rsid w:val="006E6F87"/>
    <w:rsid w:val="006F28F2"/>
    <w:rsid w:val="006F337A"/>
    <w:rsid w:val="006F6C07"/>
    <w:rsid w:val="00736491"/>
    <w:rsid w:val="00743D31"/>
    <w:rsid w:val="00765960"/>
    <w:rsid w:val="00772E40"/>
    <w:rsid w:val="00775C17"/>
    <w:rsid w:val="00792E27"/>
    <w:rsid w:val="007A050E"/>
    <w:rsid w:val="007C2FA5"/>
    <w:rsid w:val="007C539C"/>
    <w:rsid w:val="007E7AC5"/>
    <w:rsid w:val="007F6D38"/>
    <w:rsid w:val="00824F12"/>
    <w:rsid w:val="00830992"/>
    <w:rsid w:val="00830A77"/>
    <w:rsid w:val="00841374"/>
    <w:rsid w:val="008532E9"/>
    <w:rsid w:val="00875980"/>
    <w:rsid w:val="0089658A"/>
    <w:rsid w:val="008A4AB9"/>
    <w:rsid w:val="008B251A"/>
    <w:rsid w:val="008B6757"/>
    <w:rsid w:val="008B6FF1"/>
    <w:rsid w:val="008D3E71"/>
    <w:rsid w:val="008D57CA"/>
    <w:rsid w:val="008F1C02"/>
    <w:rsid w:val="008F1D5D"/>
    <w:rsid w:val="00910D96"/>
    <w:rsid w:val="00916EB4"/>
    <w:rsid w:val="00921B07"/>
    <w:rsid w:val="00925B70"/>
    <w:rsid w:val="009402C9"/>
    <w:rsid w:val="0094198F"/>
    <w:rsid w:val="00955FE7"/>
    <w:rsid w:val="00960790"/>
    <w:rsid w:val="00965165"/>
    <w:rsid w:val="00973621"/>
    <w:rsid w:val="00980C61"/>
    <w:rsid w:val="00986E12"/>
    <w:rsid w:val="009B032D"/>
    <w:rsid w:val="009B3E28"/>
    <w:rsid w:val="009B56ED"/>
    <w:rsid w:val="009B6FFA"/>
    <w:rsid w:val="009B7D04"/>
    <w:rsid w:val="009C3F5B"/>
    <w:rsid w:val="009C730D"/>
    <w:rsid w:val="009D07A7"/>
    <w:rsid w:val="009D4D75"/>
    <w:rsid w:val="009E1CB3"/>
    <w:rsid w:val="009F4579"/>
    <w:rsid w:val="00A01123"/>
    <w:rsid w:val="00A0249D"/>
    <w:rsid w:val="00A3129A"/>
    <w:rsid w:val="00A5184E"/>
    <w:rsid w:val="00A66036"/>
    <w:rsid w:val="00A722B3"/>
    <w:rsid w:val="00AA641C"/>
    <w:rsid w:val="00AB1E88"/>
    <w:rsid w:val="00AC5411"/>
    <w:rsid w:val="00AC74EC"/>
    <w:rsid w:val="00AD3079"/>
    <w:rsid w:val="00AE1BC8"/>
    <w:rsid w:val="00AF0515"/>
    <w:rsid w:val="00AF0CAB"/>
    <w:rsid w:val="00B06781"/>
    <w:rsid w:val="00B07EAF"/>
    <w:rsid w:val="00B11411"/>
    <w:rsid w:val="00B14AC8"/>
    <w:rsid w:val="00B26AE5"/>
    <w:rsid w:val="00B46F03"/>
    <w:rsid w:val="00B71683"/>
    <w:rsid w:val="00B834D8"/>
    <w:rsid w:val="00B84400"/>
    <w:rsid w:val="00B967FF"/>
    <w:rsid w:val="00BA0706"/>
    <w:rsid w:val="00BA0EB4"/>
    <w:rsid w:val="00BA1814"/>
    <w:rsid w:val="00BA6E8C"/>
    <w:rsid w:val="00BC5EFE"/>
    <w:rsid w:val="00BC634F"/>
    <w:rsid w:val="00BC6A9B"/>
    <w:rsid w:val="00C06A57"/>
    <w:rsid w:val="00C52C42"/>
    <w:rsid w:val="00C53E42"/>
    <w:rsid w:val="00C55430"/>
    <w:rsid w:val="00C77377"/>
    <w:rsid w:val="00C94324"/>
    <w:rsid w:val="00C94F31"/>
    <w:rsid w:val="00CA5A95"/>
    <w:rsid w:val="00CB6DAC"/>
    <w:rsid w:val="00CD2013"/>
    <w:rsid w:val="00CF4FD7"/>
    <w:rsid w:val="00D067DD"/>
    <w:rsid w:val="00D14266"/>
    <w:rsid w:val="00D20AFB"/>
    <w:rsid w:val="00D61512"/>
    <w:rsid w:val="00D71EB0"/>
    <w:rsid w:val="00D82C9C"/>
    <w:rsid w:val="00D833C2"/>
    <w:rsid w:val="00D9177A"/>
    <w:rsid w:val="00D94B02"/>
    <w:rsid w:val="00DB0D9A"/>
    <w:rsid w:val="00DB397D"/>
    <w:rsid w:val="00DB64BB"/>
    <w:rsid w:val="00DE434A"/>
    <w:rsid w:val="00E02895"/>
    <w:rsid w:val="00E11447"/>
    <w:rsid w:val="00E159D7"/>
    <w:rsid w:val="00E21026"/>
    <w:rsid w:val="00E2270B"/>
    <w:rsid w:val="00E512F1"/>
    <w:rsid w:val="00E61F34"/>
    <w:rsid w:val="00E636A2"/>
    <w:rsid w:val="00E706C1"/>
    <w:rsid w:val="00E73CA8"/>
    <w:rsid w:val="00E83829"/>
    <w:rsid w:val="00E9372C"/>
    <w:rsid w:val="00EA1BDB"/>
    <w:rsid w:val="00EC3BB1"/>
    <w:rsid w:val="00EC494F"/>
    <w:rsid w:val="00EC5596"/>
    <w:rsid w:val="00EF2B14"/>
    <w:rsid w:val="00EF2B99"/>
    <w:rsid w:val="00F1231C"/>
    <w:rsid w:val="00F4754B"/>
    <w:rsid w:val="00F54862"/>
    <w:rsid w:val="00F57E8E"/>
    <w:rsid w:val="00F709F1"/>
    <w:rsid w:val="00F7786E"/>
    <w:rsid w:val="00F81A0F"/>
    <w:rsid w:val="00F85EE6"/>
    <w:rsid w:val="00F93F07"/>
    <w:rsid w:val="00FB12A0"/>
    <w:rsid w:val="00FC392E"/>
    <w:rsid w:val="00FD5AE5"/>
    <w:rsid w:val="00FE28D9"/>
    <w:rsid w:val="00FE5B0D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672F870-ECE6-4CA4-B762-EDE7C858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Titre2">
    <w:name w:val="heading 2"/>
    <w:basedOn w:val="Normal"/>
    <w:link w:val="Titre2Car"/>
    <w:uiPriority w:val="9"/>
    <w:qFormat/>
    <w:locked/>
    <w:rsid w:val="000E6D96"/>
    <w:pP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color w:val="auto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numbering" w:customStyle="1" w:styleId="Tiret">
    <w:name w:val="Tiret"/>
  </w:style>
  <w:style w:type="paragraph" w:customStyle="1" w:styleId="Pardfaut">
    <w:name w:val="Par défaut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En-tte">
    <w:name w:val="header"/>
    <w:basedOn w:val="Normal"/>
    <w:link w:val="En-tteCar"/>
    <w:locked/>
    <w:rsid w:val="0068602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86024"/>
    <w:rPr>
      <w:rFonts w:eastAsia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Pieddepage">
    <w:name w:val="footer"/>
    <w:basedOn w:val="Normal"/>
    <w:link w:val="PieddepageCar"/>
    <w:locked/>
    <w:rsid w:val="006860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86024"/>
    <w:rPr>
      <w:rFonts w:eastAsia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customStyle="1" w:styleId="STitre">
    <w:name w:val="S_Titre"/>
    <w:basedOn w:val="Normal"/>
    <w:rsid w:val="00EF2B14"/>
    <w:pPr>
      <w:spacing w:after="480" w:line="440" w:lineRule="atLeast"/>
    </w:pPr>
    <w:rPr>
      <w:rFonts w:ascii="Calibri" w:eastAsia="Calibri" w:hAnsi="Calibri" w:cs="Times New Roman"/>
      <w:b/>
      <w:bCs/>
      <w:color w:val="1F497D"/>
      <w:sz w:val="38"/>
      <w:szCs w:val="38"/>
    </w:rPr>
  </w:style>
  <w:style w:type="paragraph" w:styleId="NormalWeb">
    <w:name w:val="Normal (Web)"/>
    <w:basedOn w:val="Normal"/>
    <w:uiPriority w:val="99"/>
    <w:unhideWhenUsed/>
    <w:locked/>
    <w:rsid w:val="0007271D"/>
    <w:pPr>
      <w:spacing w:before="100" w:beforeAutospacing="1" w:after="100" w:afterAutospacing="1"/>
    </w:pPr>
    <w:rPr>
      <w:rFonts w:eastAsia="Times New Roman" w:hAnsi="Times New Roman" w:cs="Times New Roman"/>
      <w:color w:val="auto"/>
      <w:lang w:eastAsia="fr-FR"/>
    </w:rPr>
  </w:style>
  <w:style w:type="character" w:customStyle="1" w:styleId="apple-converted-space">
    <w:name w:val="apple-converted-space"/>
    <w:rsid w:val="0007271D"/>
  </w:style>
  <w:style w:type="character" w:styleId="lev">
    <w:name w:val="Strong"/>
    <w:uiPriority w:val="22"/>
    <w:qFormat/>
    <w:locked/>
    <w:rsid w:val="0007271D"/>
    <w:rPr>
      <w:b/>
      <w:bCs/>
    </w:rPr>
  </w:style>
  <w:style w:type="paragraph" w:customStyle="1" w:styleId="Default">
    <w:name w:val="Default"/>
    <w:rsid w:val="0094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locked/>
    <w:rsid w:val="007659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65960"/>
    <w:rPr>
      <w:rFonts w:ascii="Segoe UI" w:eastAsia="Arial Unicode MS" w:hAnsi="Segoe UI" w:cs="Segoe UI"/>
      <w:color w:val="000000"/>
      <w:sz w:val="18"/>
      <w:szCs w:val="18"/>
      <w:u w:color="000000"/>
      <w:lang w:eastAsia="en-US"/>
    </w:rPr>
  </w:style>
  <w:style w:type="character" w:styleId="Accentuation">
    <w:name w:val="Emphasis"/>
    <w:uiPriority w:val="20"/>
    <w:qFormat/>
    <w:locked/>
    <w:rsid w:val="0011308A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0E6D96"/>
    <w:rPr>
      <w:b/>
      <w:bCs/>
      <w:sz w:val="36"/>
      <w:szCs w:val="36"/>
    </w:rPr>
  </w:style>
  <w:style w:type="character" w:styleId="Lienhypertextesuivivisit">
    <w:name w:val="FollowedHyperlink"/>
    <w:basedOn w:val="Policepardfaut"/>
    <w:locked/>
    <w:rsid w:val="006F6C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2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659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43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9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917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5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Carbura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.boutaud@cnat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natp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Links>
    <vt:vector size="6" baseType="variant">
      <vt:variant>
        <vt:i4>7995404</vt:i4>
      </vt:variant>
      <vt:variant>
        <vt:i4>0</vt:i4>
      </vt:variant>
      <vt:variant>
        <vt:i4>0</vt:i4>
      </vt:variant>
      <vt:variant>
        <vt:i4>5</vt:i4>
      </vt:variant>
      <vt:variant>
        <vt:lpwstr>mailto:p.boutaud@cnatp.org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BENOIST</dc:creator>
  <cp:keywords/>
  <cp:lastModifiedBy>Pierre BOUTAUD</cp:lastModifiedBy>
  <cp:revision>9</cp:revision>
  <cp:lastPrinted>2018-01-10T16:04:00Z</cp:lastPrinted>
  <dcterms:created xsi:type="dcterms:W3CDTF">2018-11-15T10:34:00Z</dcterms:created>
  <dcterms:modified xsi:type="dcterms:W3CDTF">2018-11-16T09:24:00Z</dcterms:modified>
</cp:coreProperties>
</file>